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1F24" w14:textId="1F8A6270" w:rsidR="00130E1F" w:rsidRDefault="00EA2056">
      <w:pPr>
        <w:pStyle w:val="BodyText"/>
        <w:spacing w:before="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1AEF1AE3" wp14:editId="02B6CCB4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476500" cy="1095375"/>
            <wp:effectExtent l="0" t="0" r="0" b="9525"/>
            <wp:wrapNone/>
            <wp:docPr id="1088584637" name="Picture 2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584637" name="Picture 2" descr="A blue and black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E1D246" w14:textId="77777777" w:rsidR="00130E1F" w:rsidRDefault="00130E1F">
      <w:pPr>
        <w:pStyle w:val="BodyText"/>
        <w:spacing w:before="6"/>
        <w:rPr>
          <w:rFonts w:ascii="Times New Roman"/>
          <w:sz w:val="20"/>
        </w:rPr>
      </w:pPr>
    </w:p>
    <w:p w14:paraId="0B5BBD6E" w14:textId="77777777" w:rsidR="00EA2056" w:rsidRDefault="00EA2056" w:rsidP="00130E1F">
      <w:pPr>
        <w:pStyle w:val="BodyText"/>
        <w:spacing w:before="6"/>
        <w:jc w:val="center"/>
        <w:rPr>
          <w:b/>
          <w:bCs/>
          <w:noProof/>
          <w:sz w:val="32"/>
          <w:szCs w:val="32"/>
        </w:rPr>
      </w:pPr>
    </w:p>
    <w:p w14:paraId="72F44A57" w14:textId="77777777" w:rsidR="00EA2056" w:rsidRDefault="00EA2056" w:rsidP="00130E1F">
      <w:pPr>
        <w:pStyle w:val="BodyText"/>
        <w:spacing w:before="6"/>
        <w:jc w:val="center"/>
        <w:rPr>
          <w:b/>
          <w:bCs/>
          <w:noProof/>
          <w:sz w:val="32"/>
          <w:szCs w:val="32"/>
        </w:rPr>
      </w:pPr>
    </w:p>
    <w:p w14:paraId="28DF8031" w14:textId="77777777" w:rsidR="00EA2056" w:rsidRDefault="00EA2056" w:rsidP="00130E1F">
      <w:pPr>
        <w:pStyle w:val="BodyText"/>
        <w:spacing w:before="6"/>
        <w:jc w:val="center"/>
        <w:rPr>
          <w:b/>
          <w:bCs/>
          <w:noProof/>
          <w:sz w:val="32"/>
          <w:szCs w:val="32"/>
        </w:rPr>
      </w:pPr>
    </w:p>
    <w:p w14:paraId="0D8A904E" w14:textId="39D7DA53" w:rsidR="000B33D3" w:rsidRPr="00130E1F" w:rsidRDefault="00130E1F" w:rsidP="00130E1F">
      <w:pPr>
        <w:pStyle w:val="BodyText"/>
        <w:spacing w:before="6"/>
        <w:jc w:val="center"/>
        <w:rPr>
          <w:b/>
          <w:bCs/>
          <w:noProof/>
          <w:sz w:val="32"/>
          <w:szCs w:val="32"/>
        </w:rPr>
      </w:pPr>
      <w:r w:rsidRPr="00130E1F">
        <w:rPr>
          <w:b/>
          <w:bCs/>
          <w:noProof/>
          <w:sz w:val="32"/>
          <w:szCs w:val="32"/>
        </w:rPr>
        <w:t>MEMBER BULLETIN</w:t>
      </w:r>
    </w:p>
    <w:p w14:paraId="353953B2" w14:textId="77777777" w:rsidR="00130E1F" w:rsidRDefault="00130E1F">
      <w:pPr>
        <w:pStyle w:val="BodyText"/>
        <w:spacing w:before="6"/>
        <w:rPr>
          <w:rFonts w:ascii="Times New Roman"/>
          <w:noProof/>
          <w:sz w:val="20"/>
        </w:rPr>
      </w:pPr>
    </w:p>
    <w:p w14:paraId="73778F78" w14:textId="489EB404" w:rsidR="005D66F4" w:rsidRPr="00130E1F" w:rsidRDefault="00E96308">
      <w:pPr>
        <w:pStyle w:val="BodyText"/>
        <w:spacing w:before="6"/>
        <w:rPr>
          <w:b/>
          <w:bCs/>
          <w:noProof/>
        </w:rPr>
      </w:pPr>
      <w:r>
        <w:rPr>
          <w:b/>
          <w:bCs/>
          <w:noProof/>
        </w:rPr>
        <w:t xml:space="preserve">March </w:t>
      </w:r>
      <w:r w:rsidR="00667546">
        <w:rPr>
          <w:b/>
          <w:bCs/>
          <w:noProof/>
        </w:rPr>
        <w:t>11</w:t>
      </w:r>
      <w:r w:rsidRPr="00E96308">
        <w:rPr>
          <w:b/>
          <w:bCs/>
          <w:noProof/>
          <w:vertAlign w:val="superscript"/>
        </w:rPr>
        <w:t>th</w:t>
      </w:r>
      <w:r>
        <w:rPr>
          <w:b/>
          <w:bCs/>
          <w:noProof/>
        </w:rPr>
        <w:t xml:space="preserve"> 2024</w:t>
      </w:r>
    </w:p>
    <w:p w14:paraId="3AECF666" w14:textId="77777777" w:rsidR="00130E1F" w:rsidRDefault="00130E1F">
      <w:pPr>
        <w:pStyle w:val="BodyText"/>
        <w:spacing w:before="6"/>
        <w:rPr>
          <w:rFonts w:ascii="Times New Roman"/>
          <w:noProof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30E1F" w14:paraId="49A9DF72" w14:textId="77777777" w:rsidTr="004D6EA3">
        <w:trPr>
          <w:trHeight w:val="963"/>
        </w:trPr>
        <w:tc>
          <w:tcPr>
            <w:tcW w:w="9570" w:type="dxa"/>
            <w:shd w:val="clear" w:color="auto" w:fill="D9D9D9" w:themeFill="background1" w:themeFillShade="D9"/>
          </w:tcPr>
          <w:p w14:paraId="5B91A5B2" w14:textId="77777777" w:rsidR="00130E1F" w:rsidRDefault="00130E1F" w:rsidP="00130E1F">
            <w:pPr>
              <w:pStyle w:val="Heading1"/>
              <w:spacing w:before="93"/>
              <w:jc w:val="center"/>
            </w:pPr>
          </w:p>
          <w:p w14:paraId="34E82A41" w14:textId="6D167C30" w:rsidR="00130E1F" w:rsidRPr="00667546" w:rsidRDefault="00667546" w:rsidP="004D6EA3">
            <w:pPr>
              <w:pStyle w:val="BodyText"/>
              <w:spacing w:before="6"/>
              <w:jc w:val="center"/>
              <w:rPr>
                <w:sz w:val="28"/>
                <w:szCs w:val="28"/>
              </w:rPr>
            </w:pPr>
            <w:r w:rsidRPr="00667546">
              <w:rPr>
                <w:sz w:val="28"/>
                <w:szCs w:val="28"/>
              </w:rPr>
              <w:t>Building Infrastructure Safely Act, 2024</w:t>
            </w:r>
            <w:r w:rsidRPr="00667546">
              <w:rPr>
                <w:sz w:val="28"/>
                <w:szCs w:val="28"/>
              </w:rPr>
              <w:t xml:space="preserve"> Receives Royal Assent </w:t>
            </w:r>
          </w:p>
        </w:tc>
      </w:tr>
    </w:tbl>
    <w:p w14:paraId="41F1C277" w14:textId="77777777" w:rsidR="001A3229" w:rsidRDefault="001A3229" w:rsidP="002D6235">
      <w:pPr>
        <w:pStyle w:val="Heading1"/>
        <w:spacing w:before="93"/>
        <w:ind w:left="0"/>
      </w:pPr>
    </w:p>
    <w:p w14:paraId="3639C749" w14:textId="619F0420" w:rsidR="00667546" w:rsidRPr="00667546" w:rsidRDefault="00667546" w:rsidP="00667546">
      <w:pPr>
        <w:pStyle w:val="Heading1"/>
        <w:spacing w:before="93"/>
        <w:rPr>
          <w:b w:val="0"/>
          <w:bCs w:val="0"/>
          <w:sz w:val="24"/>
          <w:szCs w:val="24"/>
        </w:rPr>
      </w:pPr>
      <w:r w:rsidRPr="00667546">
        <w:rPr>
          <w:b w:val="0"/>
          <w:bCs w:val="0"/>
          <w:sz w:val="24"/>
          <w:szCs w:val="24"/>
        </w:rPr>
        <w:t xml:space="preserve">The Government of Ontario recently announced that Bill 153 - </w:t>
      </w:r>
      <w:r w:rsidRPr="00667546">
        <w:rPr>
          <w:b w:val="0"/>
          <w:bCs w:val="0"/>
          <w:i/>
          <w:iCs/>
          <w:sz w:val="24"/>
          <w:szCs w:val="24"/>
        </w:rPr>
        <w:t>Building Infrastructure Safely Act,</w:t>
      </w:r>
      <w:r w:rsidRPr="00667546">
        <w:rPr>
          <w:b w:val="0"/>
          <w:bCs w:val="0"/>
          <w:sz w:val="24"/>
          <w:szCs w:val="24"/>
        </w:rPr>
        <w:t xml:space="preserve"> 2024 has reached royal assent which amends the Ontario Underground Infrastructure Notification System Act, 2012 (OUINS</w:t>
      </w:r>
      <w:r>
        <w:rPr>
          <w:b w:val="0"/>
          <w:bCs w:val="0"/>
          <w:sz w:val="24"/>
          <w:szCs w:val="24"/>
        </w:rPr>
        <w:t xml:space="preserve">) also referred to as the One Call Act. </w:t>
      </w:r>
    </w:p>
    <w:p w14:paraId="7B3C77C2" w14:textId="77777777" w:rsidR="00667546" w:rsidRDefault="00667546" w:rsidP="00667546">
      <w:pPr>
        <w:pStyle w:val="Heading1"/>
        <w:spacing w:before="93"/>
        <w:rPr>
          <w:b w:val="0"/>
          <w:bCs w:val="0"/>
          <w:sz w:val="24"/>
          <w:szCs w:val="24"/>
        </w:rPr>
      </w:pPr>
    </w:p>
    <w:p w14:paraId="067C407B" w14:textId="01784B9B" w:rsidR="00667546" w:rsidRPr="00667546" w:rsidRDefault="00667546" w:rsidP="00667546">
      <w:pPr>
        <w:pStyle w:val="Heading1"/>
        <w:spacing w:before="93"/>
        <w:rPr>
          <w:sz w:val="24"/>
          <w:szCs w:val="24"/>
          <w:u w:val="single"/>
        </w:rPr>
      </w:pPr>
      <w:r w:rsidRPr="00667546">
        <w:rPr>
          <w:b w:val="0"/>
          <w:bCs w:val="0"/>
          <w:sz w:val="24"/>
          <w:szCs w:val="24"/>
        </w:rPr>
        <w:t xml:space="preserve">The following changes take effect </w:t>
      </w:r>
      <w:r w:rsidRPr="00667546">
        <w:rPr>
          <w:sz w:val="24"/>
          <w:szCs w:val="24"/>
          <w:u w:val="single"/>
        </w:rPr>
        <w:t>May 1, 2024.</w:t>
      </w:r>
    </w:p>
    <w:p w14:paraId="38128E60" w14:textId="77777777" w:rsidR="00667546" w:rsidRDefault="00667546" w:rsidP="00667546">
      <w:pPr>
        <w:pStyle w:val="Heading1"/>
        <w:spacing w:before="93"/>
        <w:rPr>
          <w:b w:val="0"/>
          <w:bCs w:val="0"/>
          <w:sz w:val="24"/>
          <w:szCs w:val="24"/>
        </w:rPr>
      </w:pPr>
    </w:p>
    <w:p w14:paraId="580A24D6" w14:textId="77777777" w:rsidR="00667546" w:rsidRDefault="00667546" w:rsidP="00667546">
      <w:pPr>
        <w:pStyle w:val="Heading1"/>
        <w:numPr>
          <w:ilvl w:val="0"/>
          <w:numId w:val="18"/>
        </w:numPr>
        <w:spacing w:before="93"/>
        <w:rPr>
          <w:b w:val="0"/>
          <w:bCs w:val="0"/>
          <w:sz w:val="24"/>
          <w:szCs w:val="24"/>
        </w:rPr>
      </w:pPr>
      <w:r w:rsidRPr="00667546">
        <w:rPr>
          <w:sz w:val="24"/>
          <w:szCs w:val="24"/>
          <w:u w:val="single"/>
        </w:rPr>
        <w:t>No Charging for Locates</w:t>
      </w:r>
      <w:r w:rsidRPr="00667546">
        <w:rPr>
          <w:b w:val="0"/>
          <w:bCs w:val="0"/>
          <w:sz w:val="24"/>
          <w:szCs w:val="24"/>
        </w:rPr>
        <w:t xml:space="preserve"> - Infrastructure owners and operators are prohibited from</w:t>
      </w:r>
      <w:r>
        <w:rPr>
          <w:b w:val="0"/>
          <w:bCs w:val="0"/>
          <w:sz w:val="24"/>
          <w:szCs w:val="24"/>
        </w:rPr>
        <w:t xml:space="preserve"> </w:t>
      </w:r>
      <w:r w:rsidRPr="00667546">
        <w:rPr>
          <w:b w:val="0"/>
          <w:bCs w:val="0"/>
          <w:sz w:val="24"/>
          <w:szCs w:val="24"/>
        </w:rPr>
        <w:t>charging for the locates they provide.</w:t>
      </w:r>
    </w:p>
    <w:p w14:paraId="5077F969" w14:textId="77777777" w:rsidR="00667546" w:rsidRDefault="00667546" w:rsidP="00667546">
      <w:pPr>
        <w:pStyle w:val="Heading1"/>
        <w:numPr>
          <w:ilvl w:val="0"/>
          <w:numId w:val="18"/>
        </w:numPr>
        <w:spacing w:before="93"/>
        <w:rPr>
          <w:b w:val="0"/>
          <w:bCs w:val="0"/>
          <w:sz w:val="24"/>
          <w:szCs w:val="24"/>
        </w:rPr>
      </w:pPr>
      <w:r w:rsidRPr="00667546">
        <w:rPr>
          <w:b w:val="0"/>
          <w:bCs w:val="0"/>
          <w:sz w:val="24"/>
          <w:szCs w:val="24"/>
        </w:rPr>
        <w:t xml:space="preserve"> </w:t>
      </w:r>
      <w:r w:rsidRPr="00667546">
        <w:rPr>
          <w:sz w:val="24"/>
          <w:szCs w:val="24"/>
          <w:u w:val="single"/>
        </w:rPr>
        <w:t>Portions of Excavator Recourse Repealed</w:t>
      </w:r>
      <w:r w:rsidRPr="00667546">
        <w:rPr>
          <w:b w:val="0"/>
          <w:bCs w:val="0"/>
          <w:sz w:val="24"/>
          <w:szCs w:val="24"/>
        </w:rPr>
        <w:t xml:space="preserve"> – Excavators are no longer able to contact the Ontario Land Tribunal to seek compensation for losses or expenses for </w:t>
      </w:r>
      <w:r w:rsidRPr="00667546">
        <w:rPr>
          <w:b w:val="0"/>
          <w:bCs w:val="0"/>
          <w:sz w:val="24"/>
          <w:szCs w:val="24"/>
          <w:u w:val="single"/>
        </w:rPr>
        <w:t>late locates</w:t>
      </w:r>
      <w:r w:rsidRPr="00667546">
        <w:rPr>
          <w:b w:val="0"/>
          <w:bCs w:val="0"/>
          <w:sz w:val="24"/>
          <w:szCs w:val="24"/>
        </w:rPr>
        <w:t xml:space="preserve">, </w:t>
      </w:r>
      <w:r w:rsidRPr="00667546">
        <w:rPr>
          <w:sz w:val="24"/>
          <w:szCs w:val="24"/>
        </w:rPr>
        <w:t>note this does not prohibit an excavator seeking compensation through traditional legal options</w:t>
      </w:r>
      <w:r w:rsidRPr="00667546">
        <w:rPr>
          <w:b w:val="0"/>
          <w:bCs w:val="0"/>
          <w:sz w:val="24"/>
          <w:szCs w:val="24"/>
        </w:rPr>
        <w:t xml:space="preserve">. </w:t>
      </w:r>
    </w:p>
    <w:p w14:paraId="70B4F3A0" w14:textId="2F8A9F63" w:rsidR="00667546" w:rsidRPr="00667546" w:rsidRDefault="00667546" w:rsidP="00667546">
      <w:pPr>
        <w:pStyle w:val="Heading1"/>
        <w:numPr>
          <w:ilvl w:val="0"/>
          <w:numId w:val="18"/>
        </w:numPr>
        <w:spacing w:before="93"/>
        <w:rPr>
          <w:b w:val="0"/>
          <w:bCs w:val="0"/>
          <w:sz w:val="24"/>
          <w:szCs w:val="24"/>
        </w:rPr>
      </w:pPr>
      <w:r w:rsidRPr="00667546">
        <w:rPr>
          <w:b w:val="0"/>
          <w:bCs w:val="0"/>
          <w:sz w:val="24"/>
          <w:szCs w:val="24"/>
        </w:rPr>
        <w:t xml:space="preserve"> Excavators can still seek compensation through the Ontario Land Tribunal</w:t>
      </w:r>
      <w:r w:rsidRPr="00667546">
        <w:rPr>
          <w:b w:val="0"/>
          <w:bCs w:val="0"/>
          <w:sz w:val="24"/>
          <w:szCs w:val="24"/>
        </w:rPr>
        <w:t xml:space="preserve"> if </w:t>
      </w:r>
      <w:r w:rsidRPr="00667546">
        <w:rPr>
          <w:b w:val="0"/>
          <w:bCs w:val="0"/>
          <w:sz w:val="24"/>
          <w:szCs w:val="24"/>
        </w:rPr>
        <w:t>an</w:t>
      </w:r>
      <w:r>
        <w:rPr>
          <w:b w:val="0"/>
          <w:bCs w:val="0"/>
          <w:sz w:val="24"/>
          <w:szCs w:val="24"/>
        </w:rPr>
        <w:t xml:space="preserve"> infrastructure </w:t>
      </w:r>
      <w:r w:rsidRPr="00667546">
        <w:rPr>
          <w:b w:val="0"/>
          <w:bCs w:val="0"/>
          <w:sz w:val="24"/>
          <w:szCs w:val="24"/>
        </w:rPr>
        <w:t xml:space="preserve">owner </w:t>
      </w:r>
      <w:r w:rsidRPr="00667546">
        <w:rPr>
          <w:sz w:val="24"/>
          <w:szCs w:val="24"/>
          <w:u w:val="single"/>
        </w:rPr>
        <w:t>has provided inaccurate locates</w:t>
      </w:r>
      <w:r w:rsidRPr="00667546">
        <w:rPr>
          <w:b w:val="0"/>
          <w:bCs w:val="0"/>
          <w:sz w:val="24"/>
          <w:szCs w:val="24"/>
        </w:rPr>
        <w:t xml:space="preserve"> or clearance. </w:t>
      </w:r>
    </w:p>
    <w:p w14:paraId="590441D2" w14:textId="77777777" w:rsidR="00667546" w:rsidRDefault="00667546" w:rsidP="001B480C">
      <w:pPr>
        <w:pStyle w:val="paragraph"/>
        <w:ind w:right="-397"/>
        <w:textAlignment w:val="baseline"/>
        <w:rPr>
          <w:rFonts w:ascii="Arial" w:hAnsi="Arial" w:cs="Arial"/>
          <w:b/>
          <w:sz w:val="24"/>
          <w:szCs w:val="24"/>
        </w:rPr>
      </w:pPr>
    </w:p>
    <w:p w14:paraId="1965EBBA" w14:textId="77777777" w:rsidR="00667546" w:rsidRDefault="00667546" w:rsidP="001B480C">
      <w:pPr>
        <w:pStyle w:val="paragraph"/>
        <w:ind w:right="-397"/>
        <w:textAlignment w:val="baseline"/>
        <w:rPr>
          <w:rFonts w:ascii="Arial" w:hAnsi="Arial" w:cs="Arial"/>
          <w:b/>
          <w:sz w:val="24"/>
          <w:szCs w:val="24"/>
        </w:rPr>
      </w:pPr>
    </w:p>
    <w:p w14:paraId="04FFB291" w14:textId="77777777" w:rsidR="00667546" w:rsidRDefault="00667546" w:rsidP="001B480C">
      <w:pPr>
        <w:pStyle w:val="paragraph"/>
        <w:ind w:right="-397"/>
        <w:textAlignment w:val="baseline"/>
        <w:rPr>
          <w:rFonts w:ascii="Arial" w:hAnsi="Arial" w:cs="Arial"/>
          <w:b/>
          <w:sz w:val="24"/>
          <w:szCs w:val="24"/>
        </w:rPr>
      </w:pPr>
    </w:p>
    <w:p w14:paraId="14FB577F" w14:textId="77777777" w:rsidR="00667546" w:rsidRDefault="00667546" w:rsidP="001B480C">
      <w:pPr>
        <w:pStyle w:val="paragraph"/>
        <w:ind w:right="-397"/>
        <w:textAlignment w:val="baseline"/>
        <w:rPr>
          <w:rFonts w:ascii="Arial" w:hAnsi="Arial" w:cs="Arial"/>
          <w:b/>
          <w:sz w:val="24"/>
          <w:szCs w:val="24"/>
        </w:rPr>
      </w:pPr>
    </w:p>
    <w:p w14:paraId="1F443C96" w14:textId="77777777" w:rsidR="00667546" w:rsidRDefault="00667546" w:rsidP="001B480C">
      <w:pPr>
        <w:pStyle w:val="paragraph"/>
        <w:ind w:right="-397"/>
        <w:textAlignment w:val="baseline"/>
        <w:rPr>
          <w:rFonts w:ascii="Arial" w:hAnsi="Arial" w:cs="Arial"/>
          <w:b/>
          <w:sz w:val="24"/>
          <w:szCs w:val="24"/>
        </w:rPr>
      </w:pPr>
    </w:p>
    <w:p w14:paraId="61562069" w14:textId="77777777" w:rsidR="00667546" w:rsidRDefault="00667546" w:rsidP="001B480C">
      <w:pPr>
        <w:pStyle w:val="paragraph"/>
        <w:ind w:right="-397"/>
        <w:textAlignment w:val="baseline"/>
        <w:rPr>
          <w:rFonts w:ascii="Arial" w:hAnsi="Arial" w:cs="Arial"/>
          <w:b/>
          <w:sz w:val="24"/>
          <w:szCs w:val="24"/>
        </w:rPr>
      </w:pPr>
    </w:p>
    <w:p w14:paraId="15C3ACC8" w14:textId="77777777" w:rsidR="00667546" w:rsidRDefault="00667546" w:rsidP="001B480C">
      <w:pPr>
        <w:pStyle w:val="paragraph"/>
        <w:ind w:right="-397"/>
        <w:textAlignment w:val="baseline"/>
        <w:rPr>
          <w:rFonts w:ascii="Arial" w:hAnsi="Arial" w:cs="Arial"/>
          <w:b/>
          <w:sz w:val="24"/>
          <w:szCs w:val="24"/>
        </w:rPr>
      </w:pPr>
    </w:p>
    <w:p w14:paraId="30900853" w14:textId="77777777" w:rsidR="00667546" w:rsidRDefault="00667546" w:rsidP="001B480C">
      <w:pPr>
        <w:pStyle w:val="paragraph"/>
        <w:ind w:right="-397"/>
        <w:textAlignment w:val="baseline"/>
        <w:rPr>
          <w:rFonts w:ascii="Arial" w:hAnsi="Arial" w:cs="Arial"/>
          <w:b/>
          <w:sz w:val="24"/>
          <w:szCs w:val="24"/>
        </w:rPr>
      </w:pPr>
    </w:p>
    <w:p w14:paraId="7D8949B7" w14:textId="04B4C551" w:rsidR="001B480C" w:rsidRPr="001B480C" w:rsidRDefault="001B480C" w:rsidP="001B480C">
      <w:pPr>
        <w:pStyle w:val="paragraph"/>
        <w:ind w:right="-397"/>
        <w:textAlignment w:val="baseline"/>
        <w:rPr>
          <w:rFonts w:ascii="Arial" w:hAnsi="Arial" w:cs="Arial"/>
          <w:b/>
          <w:sz w:val="24"/>
          <w:szCs w:val="24"/>
        </w:rPr>
      </w:pPr>
      <w:r w:rsidRPr="001B480C">
        <w:rPr>
          <w:rFonts w:ascii="Arial" w:hAnsi="Arial" w:cs="Arial"/>
          <w:b/>
          <w:sz w:val="24"/>
          <w:szCs w:val="24"/>
        </w:rPr>
        <w:t>For more information</w:t>
      </w:r>
      <w:r w:rsidR="00667546">
        <w:rPr>
          <w:rFonts w:ascii="Arial" w:hAnsi="Arial" w:cs="Arial"/>
          <w:b/>
          <w:sz w:val="24"/>
          <w:szCs w:val="24"/>
        </w:rPr>
        <w:t xml:space="preserve"> on the </w:t>
      </w:r>
      <w:r w:rsidR="00667546" w:rsidRPr="00667546">
        <w:rPr>
          <w:rFonts w:ascii="Arial" w:hAnsi="Arial" w:cs="Arial"/>
          <w:b/>
          <w:sz w:val="24"/>
          <w:szCs w:val="24"/>
          <w:lang w:val="en-US"/>
        </w:rPr>
        <w:t>Building Infrastructure Safely Act, 2024</w:t>
      </w:r>
      <w:r w:rsidRPr="001B480C">
        <w:rPr>
          <w:rFonts w:ascii="Arial" w:hAnsi="Arial" w:cs="Arial"/>
          <w:b/>
          <w:sz w:val="24"/>
          <w:szCs w:val="24"/>
        </w:rPr>
        <w:t xml:space="preserve">, please contact </w:t>
      </w:r>
      <w:hyperlink r:id="rId6" w:history="1">
        <w:r w:rsidRPr="001B480C">
          <w:rPr>
            <w:rStyle w:val="Hyperlink"/>
            <w:rFonts w:ascii="Arial" w:hAnsi="Arial" w:cs="Arial"/>
            <w:b/>
            <w:sz w:val="24"/>
            <w:szCs w:val="24"/>
          </w:rPr>
          <w:t>Steven.crombie@oswca.org</w:t>
        </w:r>
      </w:hyperlink>
      <w:r w:rsidRPr="001B480C">
        <w:rPr>
          <w:rFonts w:ascii="Arial" w:hAnsi="Arial" w:cs="Arial"/>
          <w:b/>
          <w:sz w:val="24"/>
          <w:szCs w:val="24"/>
        </w:rPr>
        <w:t xml:space="preserve"> or 416-618-9839 </w:t>
      </w:r>
    </w:p>
    <w:p w14:paraId="004F5A1C" w14:textId="36FDE219" w:rsidR="00E96308" w:rsidRPr="00E96308" w:rsidRDefault="00E96308" w:rsidP="00E96308">
      <w:pPr>
        <w:pStyle w:val="paragraph"/>
        <w:spacing w:after="0" w:afterAutospacing="0"/>
        <w:ind w:right="-397"/>
        <w:textAlignment w:val="baseline"/>
        <w:rPr>
          <w:rFonts w:ascii="Arial" w:hAnsi="Arial" w:cs="Arial"/>
          <w:b/>
          <w:sz w:val="24"/>
          <w:szCs w:val="24"/>
        </w:rPr>
      </w:pPr>
    </w:p>
    <w:sectPr w:rsidR="00E96308" w:rsidRPr="00E96308">
      <w:type w:val="continuous"/>
      <w:pgSz w:w="12240" w:h="15840"/>
      <w:pgMar w:top="7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056D0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F625D"/>
    <w:multiLevelType w:val="hybridMultilevel"/>
    <w:tmpl w:val="9CE81D1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0D3587"/>
    <w:multiLevelType w:val="hybridMultilevel"/>
    <w:tmpl w:val="80769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0404"/>
    <w:multiLevelType w:val="hybridMultilevel"/>
    <w:tmpl w:val="B61ABA88"/>
    <w:lvl w:ilvl="0" w:tplc="FEF81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C59ED"/>
    <w:multiLevelType w:val="hybridMultilevel"/>
    <w:tmpl w:val="44248850"/>
    <w:lvl w:ilvl="0" w:tplc="1A520836">
      <w:start w:val="1"/>
      <w:numFmt w:val="decimal"/>
      <w:lvlText w:val="(%1)"/>
      <w:lvlJc w:val="left"/>
      <w:pPr>
        <w:ind w:left="790" w:hanging="43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B6500"/>
    <w:multiLevelType w:val="multilevel"/>
    <w:tmpl w:val="0806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BE575B"/>
    <w:multiLevelType w:val="hybridMultilevel"/>
    <w:tmpl w:val="2BD630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8459B6"/>
    <w:multiLevelType w:val="multilevel"/>
    <w:tmpl w:val="AE90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A020C"/>
    <w:multiLevelType w:val="hybridMultilevel"/>
    <w:tmpl w:val="5E207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663A3"/>
    <w:multiLevelType w:val="hybridMultilevel"/>
    <w:tmpl w:val="B5F4E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D5C8E"/>
    <w:multiLevelType w:val="hybridMultilevel"/>
    <w:tmpl w:val="D4A8C0B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172C1"/>
    <w:multiLevelType w:val="hybridMultilevel"/>
    <w:tmpl w:val="CA70A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E4C44"/>
    <w:multiLevelType w:val="multilevel"/>
    <w:tmpl w:val="43BC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C511EA"/>
    <w:multiLevelType w:val="hybridMultilevel"/>
    <w:tmpl w:val="94B8E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13DFC"/>
    <w:multiLevelType w:val="hybridMultilevel"/>
    <w:tmpl w:val="7F5A1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30146"/>
    <w:multiLevelType w:val="hybridMultilevel"/>
    <w:tmpl w:val="F3128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400D9"/>
    <w:multiLevelType w:val="hybridMultilevel"/>
    <w:tmpl w:val="47168062"/>
    <w:lvl w:ilvl="0" w:tplc="9B826CB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C4E53A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10DC24B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C64AB9A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9660623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982359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1D28C8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5E2463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765A00B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1090738216">
    <w:abstractNumId w:val="16"/>
  </w:num>
  <w:num w:numId="2" w16cid:durableId="167790971">
    <w:abstractNumId w:val="0"/>
  </w:num>
  <w:num w:numId="3" w16cid:durableId="172689971">
    <w:abstractNumId w:val="1"/>
  </w:num>
  <w:num w:numId="4" w16cid:durableId="2045249642">
    <w:abstractNumId w:val="15"/>
  </w:num>
  <w:num w:numId="5" w16cid:durableId="3402075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9982196">
    <w:abstractNumId w:val="8"/>
  </w:num>
  <w:num w:numId="7" w16cid:durableId="1413045362">
    <w:abstractNumId w:val="5"/>
  </w:num>
  <w:num w:numId="8" w16cid:durableId="1860581877">
    <w:abstractNumId w:val="7"/>
  </w:num>
  <w:num w:numId="9" w16cid:durableId="360713192">
    <w:abstractNumId w:val="2"/>
  </w:num>
  <w:num w:numId="10" w16cid:durableId="793451672">
    <w:abstractNumId w:val="12"/>
  </w:num>
  <w:num w:numId="11" w16cid:durableId="1276015808">
    <w:abstractNumId w:val="10"/>
  </w:num>
  <w:num w:numId="12" w16cid:durableId="2005280874">
    <w:abstractNumId w:val="6"/>
  </w:num>
  <w:num w:numId="13" w16cid:durableId="1845900478">
    <w:abstractNumId w:val="4"/>
  </w:num>
  <w:num w:numId="14" w16cid:durableId="1498351434">
    <w:abstractNumId w:val="9"/>
  </w:num>
  <w:num w:numId="15" w16cid:durableId="474763326">
    <w:abstractNumId w:val="14"/>
  </w:num>
  <w:num w:numId="16" w16cid:durableId="1493789965">
    <w:abstractNumId w:val="11"/>
  </w:num>
  <w:num w:numId="17" w16cid:durableId="791946921">
    <w:abstractNumId w:val="13"/>
  </w:num>
  <w:num w:numId="18" w16cid:durableId="1117219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D3"/>
    <w:rsid w:val="00017E37"/>
    <w:rsid w:val="000B33D3"/>
    <w:rsid w:val="00125489"/>
    <w:rsid w:val="00130E1F"/>
    <w:rsid w:val="001A3229"/>
    <w:rsid w:val="001B480C"/>
    <w:rsid w:val="001D449C"/>
    <w:rsid w:val="00205F65"/>
    <w:rsid w:val="00225C15"/>
    <w:rsid w:val="0024031D"/>
    <w:rsid w:val="00247E28"/>
    <w:rsid w:val="00265CE2"/>
    <w:rsid w:val="00287D81"/>
    <w:rsid w:val="002D6235"/>
    <w:rsid w:val="00324497"/>
    <w:rsid w:val="00347FAD"/>
    <w:rsid w:val="003B06ED"/>
    <w:rsid w:val="004151C1"/>
    <w:rsid w:val="004614DC"/>
    <w:rsid w:val="00474EFE"/>
    <w:rsid w:val="00481F59"/>
    <w:rsid w:val="00487F39"/>
    <w:rsid w:val="004A0154"/>
    <w:rsid w:val="004D6EA3"/>
    <w:rsid w:val="00504C27"/>
    <w:rsid w:val="005575B9"/>
    <w:rsid w:val="00570ACA"/>
    <w:rsid w:val="005A4F27"/>
    <w:rsid w:val="005B02C1"/>
    <w:rsid w:val="005B0E0A"/>
    <w:rsid w:val="005D66F4"/>
    <w:rsid w:val="00617A33"/>
    <w:rsid w:val="00667546"/>
    <w:rsid w:val="006B2A11"/>
    <w:rsid w:val="006B2D88"/>
    <w:rsid w:val="006C5511"/>
    <w:rsid w:val="00704DD1"/>
    <w:rsid w:val="00751B2C"/>
    <w:rsid w:val="00761DDF"/>
    <w:rsid w:val="007D53D9"/>
    <w:rsid w:val="008C7BC6"/>
    <w:rsid w:val="00995BFE"/>
    <w:rsid w:val="009E3AFC"/>
    <w:rsid w:val="00A55A18"/>
    <w:rsid w:val="00A755B0"/>
    <w:rsid w:val="00B432DA"/>
    <w:rsid w:val="00B46DEF"/>
    <w:rsid w:val="00BB0EE1"/>
    <w:rsid w:val="00C15B95"/>
    <w:rsid w:val="00C15BE9"/>
    <w:rsid w:val="00C67A55"/>
    <w:rsid w:val="00D34E9A"/>
    <w:rsid w:val="00D4436B"/>
    <w:rsid w:val="00D72A57"/>
    <w:rsid w:val="00D95C1B"/>
    <w:rsid w:val="00D96E5E"/>
    <w:rsid w:val="00DA7DFD"/>
    <w:rsid w:val="00E61086"/>
    <w:rsid w:val="00E71945"/>
    <w:rsid w:val="00E753F0"/>
    <w:rsid w:val="00E96308"/>
    <w:rsid w:val="00EA2056"/>
    <w:rsid w:val="00EB4A2D"/>
    <w:rsid w:val="00EC5B66"/>
    <w:rsid w:val="00F66F16"/>
    <w:rsid w:val="00F9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8E71"/>
  <w15:docId w15:val="{F6E9AB74-84BC-442D-847A-27C5551E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F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A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20" w:right="44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F66F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66F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F66F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F16"/>
    <w:rPr>
      <w:color w:val="605E5C"/>
      <w:shd w:val="clear" w:color="auto" w:fill="E1DFDD"/>
    </w:rPr>
  </w:style>
  <w:style w:type="paragraph" w:customStyle="1" w:styleId="Default">
    <w:name w:val="Default"/>
    <w:rsid w:val="00E71945"/>
    <w:pPr>
      <w:widowControl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5F65"/>
    <w:rPr>
      <w:i/>
      <w:iCs/>
    </w:rPr>
  </w:style>
  <w:style w:type="table" w:styleId="TableGrid">
    <w:name w:val="Table Grid"/>
    <w:basedOn w:val="TableNormal"/>
    <w:uiPriority w:val="39"/>
    <w:rsid w:val="0013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30E1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CA" w:eastAsia="en-CA"/>
    </w:rPr>
  </w:style>
  <w:style w:type="paragraph" w:styleId="NoSpacing">
    <w:name w:val="No Spacing"/>
    <w:basedOn w:val="Normal"/>
    <w:uiPriority w:val="1"/>
    <w:qFormat/>
    <w:rsid w:val="00995BFE"/>
    <w:pPr>
      <w:widowControl/>
      <w:autoSpaceDE/>
      <w:autoSpaceDN/>
    </w:pPr>
    <w:rPr>
      <w:rFonts w:ascii="Calibri" w:eastAsiaTheme="minorHAnsi" w:hAnsi="Calibri" w:cs="Calibri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n.crombie@oswc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2023-09-14 RCCAO Statement on Removing HST From Rentals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2023-09-14 RCCAO Statement on Removing HST From Rentals</dc:title>
  <dc:creator>Steven Crombie</dc:creator>
  <cp:lastModifiedBy>Steven Crombie</cp:lastModifiedBy>
  <cp:revision>2</cp:revision>
  <dcterms:created xsi:type="dcterms:W3CDTF">2024-03-11T20:27:00Z</dcterms:created>
  <dcterms:modified xsi:type="dcterms:W3CDTF">2024-03-11T20:27:00Z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m118 Google Docs Renderer</vt:lpwstr>
  </property>
</Properties>
</file>