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1F24" w14:textId="1F8A6270" w:rsidR="00130E1F" w:rsidRDefault="00EA2056">
      <w:pPr>
        <w:pStyle w:val="BodyText"/>
        <w:spacing w:before="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AEF1AE3" wp14:editId="02B6CCB4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476500" cy="1095375"/>
            <wp:effectExtent l="0" t="0" r="0" b="9525"/>
            <wp:wrapNone/>
            <wp:docPr id="1088584637" name="Picture 2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584637" name="Picture 2" descr="A blue and black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1D246" w14:textId="77777777" w:rsidR="00130E1F" w:rsidRDefault="00130E1F">
      <w:pPr>
        <w:pStyle w:val="BodyText"/>
        <w:spacing w:before="6"/>
        <w:rPr>
          <w:rFonts w:ascii="Times New Roman"/>
          <w:sz w:val="20"/>
        </w:rPr>
      </w:pPr>
    </w:p>
    <w:p w14:paraId="0B5BBD6E" w14:textId="77777777" w:rsidR="00EA2056" w:rsidRDefault="00EA2056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</w:p>
    <w:p w14:paraId="72F44A57" w14:textId="77777777" w:rsidR="00EA2056" w:rsidRDefault="00EA2056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</w:p>
    <w:p w14:paraId="28DF8031" w14:textId="77777777" w:rsidR="00EA2056" w:rsidRDefault="00EA2056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</w:p>
    <w:p w14:paraId="0D8A904E" w14:textId="39D7DA53" w:rsidR="000B33D3" w:rsidRPr="00130E1F" w:rsidRDefault="00130E1F" w:rsidP="00130E1F">
      <w:pPr>
        <w:pStyle w:val="BodyText"/>
        <w:spacing w:before="6"/>
        <w:jc w:val="center"/>
        <w:rPr>
          <w:b/>
          <w:bCs/>
          <w:noProof/>
          <w:sz w:val="32"/>
          <w:szCs w:val="32"/>
        </w:rPr>
      </w:pPr>
      <w:r w:rsidRPr="00130E1F">
        <w:rPr>
          <w:b/>
          <w:bCs/>
          <w:noProof/>
          <w:sz w:val="32"/>
          <w:szCs w:val="32"/>
        </w:rPr>
        <w:t>MEMBER BULLETIN</w:t>
      </w:r>
    </w:p>
    <w:p w14:paraId="353953B2" w14:textId="77777777" w:rsidR="00130E1F" w:rsidRDefault="00130E1F">
      <w:pPr>
        <w:pStyle w:val="BodyText"/>
        <w:spacing w:before="6"/>
        <w:rPr>
          <w:rFonts w:ascii="Times New Roman"/>
          <w:noProof/>
          <w:sz w:val="20"/>
        </w:rPr>
      </w:pPr>
    </w:p>
    <w:p w14:paraId="5D8C97D9" w14:textId="0C4761D8" w:rsidR="00130E1F" w:rsidRPr="00130E1F" w:rsidRDefault="00D95C1B">
      <w:pPr>
        <w:pStyle w:val="BodyText"/>
        <w:spacing w:before="6"/>
        <w:rPr>
          <w:b/>
          <w:bCs/>
          <w:noProof/>
        </w:rPr>
      </w:pPr>
      <w:r>
        <w:rPr>
          <w:b/>
          <w:bCs/>
          <w:noProof/>
        </w:rPr>
        <w:t>January 2</w:t>
      </w:r>
      <w:r w:rsidRPr="00D95C1B">
        <w:rPr>
          <w:b/>
          <w:bCs/>
          <w:noProof/>
          <w:vertAlign w:val="superscript"/>
        </w:rPr>
        <w:t>nd</w:t>
      </w:r>
      <w:r>
        <w:rPr>
          <w:b/>
          <w:bCs/>
          <w:noProof/>
        </w:rPr>
        <w:t xml:space="preserve"> 2024</w:t>
      </w:r>
    </w:p>
    <w:p w14:paraId="3AECF666" w14:textId="77777777" w:rsidR="00130E1F" w:rsidRDefault="00130E1F">
      <w:pPr>
        <w:pStyle w:val="BodyText"/>
        <w:spacing w:before="6"/>
        <w:rPr>
          <w:rFonts w:ascii="Times New Roman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30E1F" w14:paraId="49A9DF72" w14:textId="77777777" w:rsidTr="004D6EA3">
        <w:trPr>
          <w:trHeight w:val="963"/>
        </w:trPr>
        <w:tc>
          <w:tcPr>
            <w:tcW w:w="9570" w:type="dxa"/>
            <w:shd w:val="clear" w:color="auto" w:fill="D9D9D9" w:themeFill="background1" w:themeFillShade="D9"/>
          </w:tcPr>
          <w:p w14:paraId="5B91A5B2" w14:textId="77777777" w:rsidR="00130E1F" w:rsidRDefault="00130E1F" w:rsidP="00130E1F">
            <w:pPr>
              <w:pStyle w:val="Heading1"/>
              <w:spacing w:before="93"/>
              <w:jc w:val="center"/>
            </w:pPr>
          </w:p>
          <w:p w14:paraId="34E82A41" w14:textId="6A79EDE9" w:rsidR="00130E1F" w:rsidRDefault="00D95C1B" w:rsidP="004D6EA3">
            <w:pPr>
              <w:pStyle w:val="BodyText"/>
              <w:spacing w:before="6"/>
              <w:jc w:val="center"/>
              <w:rPr>
                <w:rFonts w:ascii="Times New Roman"/>
                <w:sz w:val="24"/>
              </w:rPr>
            </w:pPr>
            <w:r>
              <w:rPr>
                <w:b/>
                <w:bCs/>
                <w:sz w:val="24"/>
              </w:rPr>
              <w:t xml:space="preserve">Regulatory Amendment: Building Code Fees Frozen for 2024 </w:t>
            </w:r>
          </w:p>
        </w:tc>
      </w:tr>
    </w:tbl>
    <w:p w14:paraId="41F1C277" w14:textId="77777777" w:rsidR="001A3229" w:rsidRDefault="001A3229" w:rsidP="002D6235">
      <w:pPr>
        <w:pStyle w:val="Heading1"/>
        <w:spacing w:before="93"/>
        <w:ind w:left="0"/>
      </w:pPr>
    </w:p>
    <w:p w14:paraId="264DE977" w14:textId="2BEAD46D" w:rsidR="00D95C1B" w:rsidRPr="00D95C1B" w:rsidRDefault="004614DC" w:rsidP="00D95C1B">
      <w:pPr>
        <w:widowControl/>
        <w:shd w:val="clear" w:color="auto" w:fill="FFFFFF" w:themeFill="background1"/>
        <w:autoSpaceDE/>
        <w:autoSpaceDN/>
        <w:spacing w:before="100" w:after="120"/>
        <w:ind w:left="360"/>
        <w:jc w:val="both"/>
        <w:rPr>
          <w:color w:val="000000" w:themeColor="text1"/>
          <w:lang w:val="en-CA"/>
        </w:rPr>
      </w:pPr>
      <w:r w:rsidRPr="005B02C1">
        <w:rPr>
          <w:b/>
          <w:bCs/>
          <w:color w:val="000000" w:themeColor="text1"/>
          <w:u w:val="single"/>
          <w:lang w:val="en-CA"/>
        </w:rPr>
        <w:t>Effective</w:t>
      </w:r>
      <w:r w:rsidR="00A755B0" w:rsidRPr="005B02C1">
        <w:rPr>
          <w:b/>
          <w:bCs/>
          <w:color w:val="000000" w:themeColor="text1"/>
          <w:u w:val="single"/>
          <w:lang w:val="en-CA"/>
        </w:rPr>
        <w:t xml:space="preserve"> </w:t>
      </w:r>
      <w:r w:rsidRPr="005B02C1">
        <w:rPr>
          <w:b/>
          <w:bCs/>
          <w:color w:val="000000" w:themeColor="text1"/>
          <w:u w:val="single"/>
          <w:lang w:val="en-CA"/>
        </w:rPr>
        <w:t>January 1</w:t>
      </w:r>
      <w:r w:rsidRPr="005B02C1">
        <w:rPr>
          <w:b/>
          <w:bCs/>
          <w:color w:val="000000" w:themeColor="text1"/>
          <w:u w:val="single"/>
          <w:vertAlign w:val="superscript"/>
          <w:lang w:val="en-CA"/>
        </w:rPr>
        <w:t>st</w:t>
      </w:r>
      <w:r w:rsidRPr="005B02C1">
        <w:rPr>
          <w:b/>
          <w:bCs/>
          <w:color w:val="000000" w:themeColor="text1"/>
          <w:u w:val="single"/>
          <w:lang w:val="en-CA"/>
        </w:rPr>
        <w:t>, 2024</w:t>
      </w:r>
      <w:r w:rsidRPr="005B02C1">
        <w:rPr>
          <w:b/>
          <w:bCs/>
          <w:color w:val="000000" w:themeColor="text1"/>
          <w:lang w:val="en-CA"/>
        </w:rPr>
        <w:t>,</w:t>
      </w:r>
      <w:r w:rsidRPr="00EA2056">
        <w:rPr>
          <w:color w:val="000000" w:themeColor="text1"/>
          <w:lang w:val="en-CA"/>
        </w:rPr>
        <w:t xml:space="preserve"> </w:t>
      </w:r>
      <w:r w:rsidR="00D95C1B">
        <w:rPr>
          <w:color w:val="000000" w:themeColor="text1"/>
          <w:lang w:val="en-CA"/>
        </w:rPr>
        <w:t>Ontario Regulation 322/12 is amended. The</w:t>
      </w:r>
      <w:r w:rsidR="00D95C1B" w:rsidRPr="00D95C1B">
        <w:rPr>
          <w:color w:val="000000" w:themeColor="text1"/>
          <w:lang w:val="en-CA"/>
        </w:rPr>
        <w:t xml:space="preserve"> amendments will freeze all Building Code fees at the levels set out in the Building Code as of </w:t>
      </w:r>
      <w:r w:rsidR="00D95C1B" w:rsidRPr="00D95C1B">
        <w:rPr>
          <w:b/>
          <w:bCs/>
          <w:color w:val="000000" w:themeColor="text1"/>
          <w:lang w:val="en-CA"/>
        </w:rPr>
        <w:t>January 1, 2023</w:t>
      </w:r>
      <w:r w:rsidR="00D95C1B" w:rsidRPr="00D95C1B">
        <w:rPr>
          <w:color w:val="000000" w:themeColor="text1"/>
          <w:lang w:val="en-CA"/>
        </w:rPr>
        <w:t>. These changes would impact the following Building Code fees:</w:t>
      </w:r>
    </w:p>
    <w:p w14:paraId="16023401" w14:textId="77777777" w:rsidR="00D95C1B" w:rsidRPr="00D95C1B" w:rsidRDefault="00D95C1B" w:rsidP="00D95C1B">
      <w:pPr>
        <w:widowControl/>
        <w:shd w:val="clear" w:color="auto" w:fill="FFFFFF" w:themeFill="background1"/>
        <w:autoSpaceDE/>
        <w:autoSpaceDN/>
        <w:spacing w:before="100" w:after="120"/>
        <w:ind w:left="360"/>
        <w:jc w:val="both"/>
        <w:rPr>
          <w:color w:val="000000" w:themeColor="text1"/>
          <w:lang w:val="en-CA"/>
        </w:rPr>
      </w:pPr>
    </w:p>
    <w:p w14:paraId="0DF1DFFC" w14:textId="77777777" w:rsidR="00D95C1B" w:rsidRDefault="00D95C1B" w:rsidP="00D95C1B">
      <w:pPr>
        <w:pStyle w:val="ListParagraph"/>
        <w:widowControl/>
        <w:numPr>
          <w:ilvl w:val="0"/>
          <w:numId w:val="12"/>
        </w:numPr>
        <w:shd w:val="clear" w:color="auto" w:fill="FFFFFF" w:themeFill="background1"/>
        <w:autoSpaceDE/>
        <w:autoSpaceDN/>
        <w:spacing w:before="100" w:after="120"/>
        <w:jc w:val="both"/>
        <w:rPr>
          <w:color w:val="000000" w:themeColor="text1"/>
          <w:lang w:val="en-CA"/>
        </w:rPr>
      </w:pPr>
      <w:r w:rsidRPr="00D95C1B">
        <w:rPr>
          <w:color w:val="000000" w:themeColor="text1"/>
          <w:lang w:val="en-CA"/>
        </w:rPr>
        <w:t xml:space="preserve">Application and renewal for Building Official </w:t>
      </w:r>
      <w:proofErr w:type="gramStart"/>
      <w:r w:rsidRPr="00D95C1B">
        <w:rPr>
          <w:color w:val="000000" w:themeColor="text1"/>
          <w:lang w:val="en-CA"/>
        </w:rPr>
        <w:t>registration</w:t>
      </w:r>
      <w:proofErr w:type="gramEnd"/>
    </w:p>
    <w:p w14:paraId="22F5B48A" w14:textId="77777777" w:rsidR="00D95C1B" w:rsidRDefault="00D95C1B" w:rsidP="00D95C1B">
      <w:pPr>
        <w:pStyle w:val="ListParagraph"/>
        <w:widowControl/>
        <w:numPr>
          <w:ilvl w:val="0"/>
          <w:numId w:val="12"/>
        </w:numPr>
        <w:shd w:val="clear" w:color="auto" w:fill="FFFFFF" w:themeFill="background1"/>
        <w:autoSpaceDE/>
        <w:autoSpaceDN/>
        <w:spacing w:before="100" w:after="120"/>
        <w:jc w:val="both"/>
        <w:rPr>
          <w:color w:val="000000" w:themeColor="text1"/>
          <w:lang w:val="en-CA"/>
        </w:rPr>
      </w:pPr>
      <w:r w:rsidRPr="00D95C1B">
        <w:rPr>
          <w:color w:val="000000" w:themeColor="text1"/>
          <w:lang w:val="en-CA"/>
        </w:rPr>
        <w:t xml:space="preserve">Application, renewal and updating Designer Firm </w:t>
      </w:r>
      <w:proofErr w:type="gramStart"/>
      <w:r w:rsidRPr="00D95C1B">
        <w:rPr>
          <w:color w:val="000000" w:themeColor="text1"/>
          <w:lang w:val="en-CA"/>
        </w:rPr>
        <w:t>registration</w:t>
      </w:r>
      <w:proofErr w:type="gramEnd"/>
    </w:p>
    <w:p w14:paraId="169370BA" w14:textId="77777777" w:rsidR="00D95C1B" w:rsidRDefault="00D95C1B" w:rsidP="00D95C1B">
      <w:pPr>
        <w:pStyle w:val="ListParagraph"/>
        <w:widowControl/>
        <w:numPr>
          <w:ilvl w:val="0"/>
          <w:numId w:val="12"/>
        </w:numPr>
        <w:shd w:val="clear" w:color="auto" w:fill="FFFFFF" w:themeFill="background1"/>
        <w:autoSpaceDE/>
        <w:autoSpaceDN/>
        <w:spacing w:before="100" w:after="120"/>
        <w:jc w:val="both"/>
        <w:rPr>
          <w:color w:val="000000" w:themeColor="text1"/>
          <w:lang w:val="en-CA"/>
        </w:rPr>
      </w:pPr>
      <w:r w:rsidRPr="00D95C1B">
        <w:rPr>
          <w:color w:val="000000" w:themeColor="text1"/>
          <w:lang w:val="en-CA"/>
        </w:rPr>
        <w:t xml:space="preserve">Application, renewal and updating Other Designer </w:t>
      </w:r>
      <w:proofErr w:type="gramStart"/>
      <w:r w:rsidRPr="00D95C1B">
        <w:rPr>
          <w:color w:val="000000" w:themeColor="text1"/>
          <w:lang w:val="en-CA"/>
        </w:rPr>
        <w:t>registration</w:t>
      </w:r>
      <w:proofErr w:type="gramEnd"/>
    </w:p>
    <w:p w14:paraId="3E48EEBF" w14:textId="77777777" w:rsidR="00D95C1B" w:rsidRDefault="00D95C1B" w:rsidP="00D95C1B">
      <w:pPr>
        <w:pStyle w:val="ListParagraph"/>
        <w:widowControl/>
        <w:numPr>
          <w:ilvl w:val="0"/>
          <w:numId w:val="12"/>
        </w:numPr>
        <w:shd w:val="clear" w:color="auto" w:fill="FFFFFF" w:themeFill="background1"/>
        <w:autoSpaceDE/>
        <w:autoSpaceDN/>
        <w:spacing w:before="100" w:after="120"/>
        <w:jc w:val="both"/>
        <w:rPr>
          <w:color w:val="000000" w:themeColor="text1"/>
          <w:lang w:val="en-CA"/>
        </w:rPr>
      </w:pPr>
      <w:r w:rsidRPr="00D95C1B">
        <w:rPr>
          <w:color w:val="000000" w:themeColor="text1"/>
          <w:lang w:val="en-CA"/>
        </w:rPr>
        <w:t xml:space="preserve">Application, renewal and updating Registered Code Agency </w:t>
      </w:r>
      <w:proofErr w:type="gramStart"/>
      <w:r w:rsidRPr="00D95C1B">
        <w:rPr>
          <w:color w:val="000000" w:themeColor="text1"/>
          <w:lang w:val="en-CA"/>
        </w:rPr>
        <w:t>registration</w:t>
      </w:r>
      <w:proofErr w:type="gramEnd"/>
    </w:p>
    <w:p w14:paraId="0DC7A7AD" w14:textId="77777777" w:rsidR="00D95C1B" w:rsidRDefault="00D95C1B" w:rsidP="00D95C1B">
      <w:pPr>
        <w:pStyle w:val="ListParagraph"/>
        <w:widowControl/>
        <w:numPr>
          <w:ilvl w:val="0"/>
          <w:numId w:val="12"/>
        </w:numPr>
        <w:shd w:val="clear" w:color="auto" w:fill="FFFFFF" w:themeFill="background1"/>
        <w:autoSpaceDE/>
        <w:autoSpaceDN/>
        <w:spacing w:before="100" w:after="120"/>
        <w:jc w:val="both"/>
        <w:rPr>
          <w:color w:val="000000" w:themeColor="text1"/>
          <w:lang w:val="en-CA"/>
        </w:rPr>
      </w:pPr>
      <w:r w:rsidRPr="00D95C1B">
        <w:rPr>
          <w:color w:val="000000" w:themeColor="text1"/>
          <w:lang w:val="en-CA"/>
        </w:rPr>
        <w:t>Application and renewal for Onsite Sewage System registration</w:t>
      </w:r>
    </w:p>
    <w:p w14:paraId="55BB7488" w14:textId="77777777" w:rsidR="00D95C1B" w:rsidRDefault="00D95C1B" w:rsidP="00D95C1B">
      <w:pPr>
        <w:pStyle w:val="ListParagraph"/>
        <w:widowControl/>
        <w:numPr>
          <w:ilvl w:val="0"/>
          <w:numId w:val="12"/>
        </w:numPr>
        <w:shd w:val="clear" w:color="auto" w:fill="FFFFFF" w:themeFill="background1"/>
        <w:autoSpaceDE/>
        <w:autoSpaceDN/>
        <w:spacing w:before="100" w:after="120"/>
        <w:jc w:val="both"/>
        <w:rPr>
          <w:color w:val="000000" w:themeColor="text1"/>
          <w:lang w:val="en-CA"/>
        </w:rPr>
      </w:pPr>
      <w:r w:rsidRPr="00D95C1B">
        <w:rPr>
          <w:color w:val="000000" w:themeColor="text1"/>
          <w:lang w:val="en-CA"/>
        </w:rPr>
        <w:t>Application to the Building Code Commission</w:t>
      </w:r>
    </w:p>
    <w:p w14:paraId="072ED87C" w14:textId="6CC17BE8" w:rsidR="00D95C1B" w:rsidRDefault="00D95C1B" w:rsidP="00D95C1B">
      <w:pPr>
        <w:pStyle w:val="ListParagraph"/>
        <w:widowControl/>
        <w:numPr>
          <w:ilvl w:val="0"/>
          <w:numId w:val="12"/>
        </w:numPr>
        <w:shd w:val="clear" w:color="auto" w:fill="FFFFFF" w:themeFill="background1"/>
        <w:autoSpaceDE/>
        <w:autoSpaceDN/>
        <w:spacing w:before="100" w:after="120"/>
        <w:jc w:val="both"/>
        <w:rPr>
          <w:color w:val="000000" w:themeColor="text1"/>
          <w:lang w:val="en-CA"/>
        </w:rPr>
      </w:pPr>
      <w:r w:rsidRPr="00D95C1B">
        <w:rPr>
          <w:color w:val="000000" w:themeColor="text1"/>
          <w:lang w:val="en-CA"/>
        </w:rPr>
        <w:t>Application for Rulings by the Minister</w:t>
      </w:r>
    </w:p>
    <w:p w14:paraId="4C9F4380" w14:textId="77777777" w:rsidR="00D95C1B" w:rsidRDefault="00D95C1B" w:rsidP="00D95C1B">
      <w:pPr>
        <w:widowControl/>
        <w:shd w:val="clear" w:color="auto" w:fill="FFFFFF" w:themeFill="background1"/>
        <w:autoSpaceDE/>
        <w:autoSpaceDN/>
        <w:spacing w:before="100" w:after="120"/>
        <w:jc w:val="both"/>
        <w:rPr>
          <w:color w:val="000000" w:themeColor="text1"/>
          <w:lang w:val="en-CA"/>
        </w:rPr>
      </w:pPr>
    </w:p>
    <w:p w14:paraId="31B519B7" w14:textId="50D7BBD8" w:rsidR="005B02C1" w:rsidRPr="00D95C1B" w:rsidRDefault="00D95C1B" w:rsidP="00D95C1B">
      <w:pPr>
        <w:widowControl/>
        <w:shd w:val="clear" w:color="auto" w:fill="FFFFFF" w:themeFill="background1"/>
        <w:autoSpaceDE/>
        <w:autoSpaceDN/>
        <w:spacing w:before="100" w:after="120"/>
        <w:jc w:val="both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In </w:t>
      </w:r>
      <w:r w:rsidRPr="00D95C1B">
        <w:rPr>
          <w:color w:val="000000" w:themeColor="text1"/>
          <w:lang w:val="en-CA"/>
        </w:rPr>
        <w:t xml:space="preserve">total, the building sector will experience </w:t>
      </w:r>
      <w:r w:rsidRPr="00D95C1B">
        <w:rPr>
          <w:b/>
          <w:bCs/>
          <w:color w:val="000000" w:themeColor="text1"/>
          <w:u w:val="single"/>
          <w:lang w:val="en-CA"/>
        </w:rPr>
        <w:t>$37,344</w:t>
      </w:r>
      <w:r w:rsidRPr="00D95C1B">
        <w:rPr>
          <w:color w:val="000000" w:themeColor="text1"/>
          <w:lang w:val="en-CA"/>
        </w:rPr>
        <w:t xml:space="preserve"> in cost savings each year which is expected to support housing affordability.</w:t>
      </w:r>
    </w:p>
    <w:p w14:paraId="37469ED0" w14:textId="77777777" w:rsidR="00BB0EE1" w:rsidRDefault="00BB0EE1" w:rsidP="00BB0EE1">
      <w:pPr>
        <w:pStyle w:val="paragraph"/>
        <w:ind w:right="-397"/>
        <w:textAlignment w:val="baseline"/>
        <w:rPr>
          <w:rFonts w:ascii="Arial" w:hAnsi="Arial" w:cs="Arial"/>
          <w:b/>
        </w:rPr>
      </w:pPr>
    </w:p>
    <w:p w14:paraId="6DFB9F92" w14:textId="77777777" w:rsidR="00BB0EE1" w:rsidRDefault="00BB0EE1" w:rsidP="00BB0EE1">
      <w:pPr>
        <w:pStyle w:val="paragraph"/>
        <w:ind w:right="-397"/>
        <w:textAlignment w:val="baseline"/>
        <w:rPr>
          <w:rFonts w:ascii="Arial" w:hAnsi="Arial" w:cs="Arial"/>
          <w:b/>
        </w:rPr>
      </w:pPr>
    </w:p>
    <w:p w14:paraId="61910D7F" w14:textId="77777777" w:rsidR="00BB0EE1" w:rsidRDefault="00BB0EE1" w:rsidP="00BB0EE1">
      <w:pPr>
        <w:pStyle w:val="paragraph"/>
        <w:ind w:right="-397"/>
        <w:textAlignment w:val="baseline"/>
        <w:rPr>
          <w:rFonts w:ascii="Arial" w:hAnsi="Arial" w:cs="Arial"/>
          <w:b/>
        </w:rPr>
      </w:pPr>
    </w:p>
    <w:p w14:paraId="183B7CE1" w14:textId="77777777" w:rsidR="00BB0EE1" w:rsidRDefault="00BB0EE1" w:rsidP="00BB0EE1">
      <w:pPr>
        <w:pStyle w:val="paragraph"/>
        <w:ind w:right="-397"/>
        <w:textAlignment w:val="baseline"/>
        <w:rPr>
          <w:rFonts w:ascii="Arial" w:hAnsi="Arial" w:cs="Arial"/>
          <w:b/>
        </w:rPr>
      </w:pPr>
    </w:p>
    <w:p w14:paraId="565050EA" w14:textId="77777777" w:rsidR="00BB0EE1" w:rsidRDefault="00BB0EE1" w:rsidP="00BB0EE1">
      <w:pPr>
        <w:pStyle w:val="paragraph"/>
        <w:ind w:right="-397"/>
        <w:textAlignment w:val="baseline"/>
        <w:rPr>
          <w:rFonts w:ascii="Arial" w:hAnsi="Arial" w:cs="Arial"/>
          <w:b/>
        </w:rPr>
      </w:pPr>
    </w:p>
    <w:p w14:paraId="5BF3E006" w14:textId="77777777" w:rsidR="00BB0EE1" w:rsidRDefault="00BB0EE1" w:rsidP="00BB0EE1">
      <w:pPr>
        <w:pStyle w:val="paragraph"/>
        <w:ind w:right="-397"/>
        <w:textAlignment w:val="baseline"/>
        <w:rPr>
          <w:rFonts w:ascii="Arial" w:hAnsi="Arial" w:cs="Arial"/>
          <w:b/>
        </w:rPr>
      </w:pPr>
    </w:p>
    <w:p w14:paraId="5A80B94E" w14:textId="77777777" w:rsidR="00BB0EE1" w:rsidRDefault="00BB0EE1" w:rsidP="00BB0EE1">
      <w:pPr>
        <w:pStyle w:val="paragraph"/>
        <w:ind w:right="-397"/>
        <w:textAlignment w:val="baseline"/>
        <w:rPr>
          <w:rFonts w:ascii="Arial" w:hAnsi="Arial" w:cs="Arial"/>
          <w:b/>
        </w:rPr>
      </w:pPr>
    </w:p>
    <w:p w14:paraId="358D599E" w14:textId="77777777" w:rsidR="00BB0EE1" w:rsidRDefault="00BB0EE1" w:rsidP="00BB0EE1">
      <w:pPr>
        <w:pStyle w:val="paragraph"/>
        <w:ind w:right="-397"/>
        <w:textAlignment w:val="baseline"/>
        <w:rPr>
          <w:rFonts w:ascii="Arial" w:hAnsi="Arial" w:cs="Arial"/>
          <w:b/>
        </w:rPr>
      </w:pPr>
    </w:p>
    <w:p w14:paraId="3B6B427A" w14:textId="77110246" w:rsidR="000B33D3" w:rsidRPr="005B02C1" w:rsidRDefault="00130E1F" w:rsidP="00BB0EE1">
      <w:pPr>
        <w:pStyle w:val="paragraph"/>
        <w:ind w:right="-397"/>
        <w:textAlignment w:val="baseline"/>
        <w:rPr>
          <w:rFonts w:ascii="Arial" w:hAnsi="Arial" w:cs="Arial"/>
          <w:b/>
        </w:rPr>
      </w:pPr>
      <w:r w:rsidRPr="005B02C1">
        <w:rPr>
          <w:rFonts w:ascii="Arial" w:hAnsi="Arial" w:cs="Arial"/>
          <w:b/>
        </w:rPr>
        <w:t xml:space="preserve">For more information on </w:t>
      </w:r>
      <w:r w:rsidR="00EA2056" w:rsidRPr="00BB0EE1">
        <w:rPr>
          <w:rFonts w:ascii="Arial" w:hAnsi="Arial" w:cs="Arial"/>
          <w:b/>
          <w:u w:val="single"/>
        </w:rPr>
        <w:t>O</w:t>
      </w:r>
      <w:r w:rsidR="00BB0EE1" w:rsidRPr="00BB0EE1">
        <w:rPr>
          <w:rFonts w:ascii="Arial" w:hAnsi="Arial" w:cs="Arial"/>
          <w:b/>
          <w:u w:val="single"/>
        </w:rPr>
        <w:t>ntario</w:t>
      </w:r>
      <w:r w:rsidR="00EA2056" w:rsidRPr="00BB0EE1">
        <w:rPr>
          <w:rFonts w:ascii="Arial" w:hAnsi="Arial" w:cs="Arial"/>
          <w:b/>
          <w:u w:val="single"/>
        </w:rPr>
        <w:t xml:space="preserve"> Regulation </w:t>
      </w:r>
      <w:r w:rsidR="00BB0EE1" w:rsidRPr="00BB0EE1">
        <w:rPr>
          <w:rFonts w:ascii="Arial" w:hAnsi="Arial" w:cs="Arial"/>
          <w:b/>
          <w:u w:val="single"/>
        </w:rPr>
        <w:t>322/12</w:t>
      </w:r>
      <w:r w:rsidR="00BB0EE1">
        <w:rPr>
          <w:rFonts w:ascii="Arial" w:hAnsi="Arial" w:cs="Arial"/>
          <w:b/>
        </w:rPr>
        <w:t xml:space="preserve"> or building code fees</w:t>
      </w:r>
      <w:r w:rsidR="00EA2056" w:rsidRPr="005B02C1">
        <w:rPr>
          <w:rFonts w:ascii="Arial" w:hAnsi="Arial" w:cs="Arial"/>
          <w:b/>
        </w:rPr>
        <w:t xml:space="preserve"> </w:t>
      </w:r>
      <w:r w:rsidR="00BB0EE1" w:rsidRPr="005B02C1">
        <w:rPr>
          <w:rFonts w:ascii="Arial" w:hAnsi="Arial" w:cs="Arial"/>
          <w:b/>
        </w:rPr>
        <w:t>on</w:t>
      </w:r>
      <w:r w:rsidRPr="005B02C1">
        <w:rPr>
          <w:rFonts w:ascii="Arial" w:hAnsi="Arial" w:cs="Arial"/>
          <w:b/>
        </w:rPr>
        <w:t xml:space="preserve"> </w:t>
      </w:r>
      <w:r w:rsidR="00BB0EE1">
        <w:rPr>
          <w:rFonts w:ascii="Arial" w:hAnsi="Arial" w:cs="Arial"/>
          <w:b/>
        </w:rPr>
        <w:t>p</w:t>
      </w:r>
      <w:r w:rsidRPr="005B02C1">
        <w:rPr>
          <w:rFonts w:ascii="Arial" w:hAnsi="Arial" w:cs="Arial"/>
          <w:b/>
        </w:rPr>
        <w:t>lease contact</w:t>
      </w:r>
      <w:r w:rsidR="005B02C1">
        <w:rPr>
          <w:rFonts w:ascii="Arial" w:hAnsi="Arial" w:cs="Arial"/>
          <w:b/>
        </w:rPr>
        <w:t xml:space="preserve"> </w:t>
      </w:r>
      <w:hyperlink r:id="rId6" w:history="1">
        <w:r w:rsidR="005B02C1" w:rsidRPr="00580034">
          <w:rPr>
            <w:rStyle w:val="Hyperlink"/>
            <w:rFonts w:ascii="Arial" w:hAnsi="Arial" w:cs="Arial"/>
            <w:b/>
          </w:rPr>
          <w:t>steven.crombie@oswca.org</w:t>
        </w:r>
      </w:hyperlink>
      <w:r w:rsidRPr="005B02C1">
        <w:rPr>
          <w:rFonts w:ascii="Arial" w:hAnsi="Arial" w:cs="Arial"/>
          <w:b/>
        </w:rPr>
        <w:t xml:space="preserve"> or 416-618-9839 </w:t>
      </w:r>
    </w:p>
    <w:sectPr w:rsidR="000B33D3" w:rsidRPr="005B02C1">
      <w:type w:val="continuous"/>
      <w:pgSz w:w="12240" w:h="15840"/>
      <w:pgMar w:top="7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056D0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F625D"/>
    <w:multiLevelType w:val="hybridMultilevel"/>
    <w:tmpl w:val="9CE81D1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0D3587"/>
    <w:multiLevelType w:val="hybridMultilevel"/>
    <w:tmpl w:val="80769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6500"/>
    <w:multiLevelType w:val="multilevel"/>
    <w:tmpl w:val="0806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E575B"/>
    <w:multiLevelType w:val="hybridMultilevel"/>
    <w:tmpl w:val="2BD630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459B6"/>
    <w:multiLevelType w:val="multilevel"/>
    <w:tmpl w:val="AE9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2A020C"/>
    <w:multiLevelType w:val="hybridMultilevel"/>
    <w:tmpl w:val="5E207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D5C8E"/>
    <w:multiLevelType w:val="hybridMultilevel"/>
    <w:tmpl w:val="D4A8C0B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E4C44"/>
    <w:multiLevelType w:val="multilevel"/>
    <w:tmpl w:val="43BC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30146"/>
    <w:multiLevelType w:val="hybridMultilevel"/>
    <w:tmpl w:val="F3128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400D9"/>
    <w:multiLevelType w:val="hybridMultilevel"/>
    <w:tmpl w:val="47168062"/>
    <w:lvl w:ilvl="0" w:tplc="9B826CB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4E53A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0DC24B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64AB9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9660623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982359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1D28C8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5E2463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65A00B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090738216">
    <w:abstractNumId w:val="10"/>
  </w:num>
  <w:num w:numId="2" w16cid:durableId="167790971">
    <w:abstractNumId w:val="0"/>
  </w:num>
  <w:num w:numId="3" w16cid:durableId="172689971">
    <w:abstractNumId w:val="1"/>
  </w:num>
  <w:num w:numId="4" w16cid:durableId="2045249642">
    <w:abstractNumId w:val="9"/>
  </w:num>
  <w:num w:numId="5" w16cid:durableId="3402075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9982196">
    <w:abstractNumId w:val="6"/>
  </w:num>
  <w:num w:numId="7" w16cid:durableId="1413045362">
    <w:abstractNumId w:val="3"/>
  </w:num>
  <w:num w:numId="8" w16cid:durableId="1860581877">
    <w:abstractNumId w:val="5"/>
  </w:num>
  <w:num w:numId="9" w16cid:durableId="360713192">
    <w:abstractNumId w:val="2"/>
  </w:num>
  <w:num w:numId="10" w16cid:durableId="793451672">
    <w:abstractNumId w:val="8"/>
  </w:num>
  <w:num w:numId="11" w16cid:durableId="1276015808">
    <w:abstractNumId w:val="7"/>
  </w:num>
  <w:num w:numId="12" w16cid:durableId="2005280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D3"/>
    <w:rsid w:val="000B33D3"/>
    <w:rsid w:val="00130E1F"/>
    <w:rsid w:val="001A3229"/>
    <w:rsid w:val="001D449C"/>
    <w:rsid w:val="00205F65"/>
    <w:rsid w:val="00247E28"/>
    <w:rsid w:val="00287D81"/>
    <w:rsid w:val="002D6235"/>
    <w:rsid w:val="00324497"/>
    <w:rsid w:val="003B06ED"/>
    <w:rsid w:val="004614DC"/>
    <w:rsid w:val="004D6EA3"/>
    <w:rsid w:val="005575B9"/>
    <w:rsid w:val="005B02C1"/>
    <w:rsid w:val="006C5511"/>
    <w:rsid w:val="00704DD1"/>
    <w:rsid w:val="008C7BC6"/>
    <w:rsid w:val="00A755B0"/>
    <w:rsid w:val="00B432DA"/>
    <w:rsid w:val="00BB0EE1"/>
    <w:rsid w:val="00C15B95"/>
    <w:rsid w:val="00D4436B"/>
    <w:rsid w:val="00D72A57"/>
    <w:rsid w:val="00D95C1B"/>
    <w:rsid w:val="00D96E5E"/>
    <w:rsid w:val="00E71945"/>
    <w:rsid w:val="00E753F0"/>
    <w:rsid w:val="00EA2056"/>
    <w:rsid w:val="00EB4A2D"/>
    <w:rsid w:val="00EC5B66"/>
    <w:rsid w:val="00F66F16"/>
    <w:rsid w:val="00F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8E71"/>
  <w15:docId w15:val="{F6E9AB74-84BC-442D-847A-27C5551E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44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F66F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6F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F66F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F16"/>
    <w:rPr>
      <w:color w:val="605E5C"/>
      <w:shd w:val="clear" w:color="auto" w:fill="E1DFDD"/>
    </w:rPr>
  </w:style>
  <w:style w:type="paragraph" w:customStyle="1" w:styleId="Default">
    <w:name w:val="Default"/>
    <w:rsid w:val="00E71945"/>
    <w:pPr>
      <w:widowControl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5F65"/>
    <w:rPr>
      <w:i/>
      <w:iCs/>
    </w:rPr>
  </w:style>
  <w:style w:type="table" w:styleId="TableGrid">
    <w:name w:val="Table Grid"/>
    <w:basedOn w:val="TableNormal"/>
    <w:uiPriority w:val="39"/>
    <w:rsid w:val="0013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30E1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n.crombie@oswc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900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2023-09-14 RCCAO Statement on Removing HST From Rentals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2023-09-14 RCCAO Statement on Removing HST From Rentals</dc:title>
  <dc:creator>Steven Crombie</dc:creator>
  <cp:lastModifiedBy>Steven Crombie</cp:lastModifiedBy>
  <cp:revision>2</cp:revision>
  <dcterms:created xsi:type="dcterms:W3CDTF">2024-01-02T15:20:00Z</dcterms:created>
  <dcterms:modified xsi:type="dcterms:W3CDTF">2024-01-02T15:20:00Z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