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ACE2" w14:textId="77777777" w:rsidR="006A713E" w:rsidRPr="00CC691D" w:rsidRDefault="006A713E" w:rsidP="006A713E">
      <w:pPr>
        <w:jc w:val="center"/>
        <w:rPr>
          <w:rFonts w:ascii="Arial" w:eastAsia="Calibri" w:hAnsi="Arial" w:cs="Arial"/>
          <w:b/>
          <w:sz w:val="32"/>
          <w:szCs w:val="32"/>
          <w:lang w:val="en-CA"/>
        </w:rPr>
      </w:pPr>
      <w:r w:rsidRPr="00CC691D">
        <w:rPr>
          <w:rFonts w:ascii="Arial" w:eastAsia="Calibri" w:hAnsi="Arial" w:cs="Arial"/>
          <w:b/>
          <w:sz w:val="32"/>
          <w:szCs w:val="32"/>
          <w:lang w:val="en-CA"/>
        </w:rPr>
        <w:t>MEMBER BULLETIN</w:t>
      </w:r>
    </w:p>
    <w:p w14:paraId="5C8B573B" w14:textId="5F11D025" w:rsidR="006A713E" w:rsidRPr="006A713E" w:rsidRDefault="004C32BA" w:rsidP="006A713E">
      <w:pPr>
        <w:rPr>
          <w:rFonts w:ascii="Arial" w:eastAsia="Calibri" w:hAnsi="Arial" w:cs="Arial"/>
          <w:sz w:val="22"/>
          <w:szCs w:val="22"/>
          <w:lang w:val="en-CA"/>
        </w:rPr>
      </w:pPr>
      <w:r>
        <w:rPr>
          <w:rFonts w:ascii="Arial" w:eastAsia="Calibri" w:hAnsi="Arial" w:cs="Arial"/>
          <w:sz w:val="22"/>
          <w:szCs w:val="22"/>
          <w:lang w:val="en-CA"/>
        </w:rPr>
        <w:t>March 1, 2019</w:t>
      </w:r>
    </w:p>
    <w:p w14:paraId="689E594F" w14:textId="77777777" w:rsidR="006A713E" w:rsidRPr="00CC691D" w:rsidRDefault="006A713E" w:rsidP="006A713E">
      <w:pPr>
        <w:rPr>
          <w:rFonts w:ascii="Arial" w:eastAsia="Calibri" w:hAnsi="Arial" w:cs="Arial"/>
          <w:lang w:val="en-CA"/>
        </w:rPr>
      </w:pPr>
      <w:r w:rsidRPr="00CC691D">
        <w:rPr>
          <w:rFonts w:ascii="Arial" w:eastAsia="Calibri" w:hAnsi="Arial" w:cs="Arial"/>
          <w:noProof/>
          <w:lang w:val="en-CA" w:eastAsia="en-CA"/>
        </w:rPr>
        <mc:AlternateContent>
          <mc:Choice Requires="wps">
            <w:drawing>
              <wp:anchor distT="0" distB="0" distL="114300" distR="114300" simplePos="0" relativeHeight="251658752" behindDoc="0" locked="0" layoutInCell="1" allowOverlap="1" wp14:anchorId="4F749EE4" wp14:editId="480073BC">
                <wp:simplePos x="0" y="0"/>
                <wp:positionH relativeFrom="column">
                  <wp:posOffset>-3175</wp:posOffset>
                </wp:positionH>
                <wp:positionV relativeFrom="paragraph">
                  <wp:posOffset>41910</wp:posOffset>
                </wp:positionV>
                <wp:extent cx="5995035" cy="13335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333500"/>
                        </a:xfrm>
                        <a:prstGeom prst="rect">
                          <a:avLst/>
                        </a:prstGeom>
                        <a:solidFill>
                          <a:srgbClr val="FFFFFF"/>
                        </a:solidFill>
                        <a:ln w="9525">
                          <a:solidFill>
                            <a:srgbClr val="000000"/>
                          </a:solidFill>
                          <a:miter lim="800000"/>
                          <a:headEnd/>
                          <a:tailEnd/>
                        </a:ln>
                      </wps:spPr>
                      <wps:txbx>
                        <w:txbxContent>
                          <w:p w14:paraId="2FA96019" w14:textId="77777777" w:rsidR="006A713E" w:rsidRDefault="006A713E" w:rsidP="006A713E">
                            <w:pPr>
                              <w:pStyle w:val="Heading11"/>
                              <w:shd w:val="clear" w:color="auto" w:fill="FFFFFF"/>
                              <w:spacing w:line="288" w:lineRule="atLeast"/>
                              <w:ind w:right="301"/>
                              <w:jc w:val="center"/>
                              <w:textAlignment w:val="baseline"/>
                              <w:rPr>
                                <w:rFonts w:ascii="Arial" w:hAnsi="Arial" w:cs="Arial"/>
                                <w:b/>
                                <w:color w:val="000000"/>
                                <w:sz w:val="40"/>
                                <w:szCs w:val="40"/>
                              </w:rPr>
                            </w:pPr>
                            <w:r w:rsidRPr="006A713E">
                              <w:rPr>
                                <w:rFonts w:ascii="Arial" w:hAnsi="Arial" w:cs="Arial"/>
                                <w:b/>
                                <w:color w:val="000000"/>
                                <w:sz w:val="40"/>
                                <w:szCs w:val="40"/>
                              </w:rPr>
                              <w:t>ALL GTSWCA CONTRACTOR MEMBERS</w:t>
                            </w:r>
                          </w:p>
                          <w:p w14:paraId="75F4F322" w14:textId="5D19399C" w:rsidR="006A713E" w:rsidRPr="00124C2D" w:rsidRDefault="006A713E" w:rsidP="006A713E">
                            <w:pPr>
                              <w:shd w:val="clear" w:color="auto" w:fill="FFFFFF"/>
                              <w:spacing w:before="240"/>
                              <w:jc w:val="center"/>
                              <w:outlineLvl w:val="1"/>
                              <w:rPr>
                                <w:b/>
                                <w:bCs/>
                                <w:sz w:val="44"/>
                                <w:szCs w:val="44"/>
                                <w:lang w:eastAsia="en-CA"/>
                              </w:rPr>
                            </w:pPr>
                            <w:r w:rsidRPr="006A713E">
                              <w:rPr>
                                <w:rFonts w:ascii="Arial" w:hAnsi="Arial" w:cs="Arial"/>
                                <w:b/>
                                <w:color w:val="000000"/>
                                <w:sz w:val="40"/>
                                <w:szCs w:val="40"/>
                                <w:lang w:val="en-CA"/>
                              </w:rPr>
                              <w:t>Re: Potential Displacement Applications (“Raiding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9EE4" id="_x0000_t202" coordsize="21600,21600" o:spt="202" path="m,l,21600r21600,l21600,xe">
                <v:stroke joinstyle="miter"/>
                <v:path gradientshapeok="t" o:connecttype="rect"/>
              </v:shapetype>
              <v:shape id="Text Box 2" o:spid="_x0000_s1026" type="#_x0000_t202" style="position:absolute;margin-left:-.25pt;margin-top:3.3pt;width:472.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b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">
                <v:textbox>
                  <w:txbxContent>
                    <w:p w14:paraId="2FA96019" w14:textId="77777777" w:rsidR="006A713E" w:rsidRDefault="006A713E" w:rsidP="006A713E">
                      <w:pPr>
                        <w:pStyle w:val="Heading11"/>
                        <w:shd w:val="clear" w:color="auto" w:fill="FFFFFF"/>
                        <w:spacing w:line="288" w:lineRule="atLeast"/>
                        <w:ind w:right="301"/>
                        <w:jc w:val="center"/>
                        <w:textAlignment w:val="baseline"/>
                        <w:rPr>
                          <w:rFonts w:ascii="Arial" w:hAnsi="Arial" w:cs="Arial"/>
                          <w:b/>
                          <w:color w:val="000000"/>
                          <w:sz w:val="40"/>
                          <w:szCs w:val="40"/>
                        </w:rPr>
                      </w:pPr>
                      <w:r w:rsidRPr="006A713E">
                        <w:rPr>
                          <w:rFonts w:ascii="Arial" w:hAnsi="Arial" w:cs="Arial"/>
                          <w:b/>
                          <w:color w:val="000000"/>
                          <w:sz w:val="40"/>
                          <w:szCs w:val="40"/>
                        </w:rPr>
                        <w:t>ALL GTSWCA CONTRACTOR MEMBERS</w:t>
                      </w:r>
                    </w:p>
                    <w:p w14:paraId="75F4F322" w14:textId="5D19399C" w:rsidR="006A713E" w:rsidRPr="00124C2D" w:rsidRDefault="006A713E" w:rsidP="006A713E">
                      <w:pPr>
                        <w:shd w:val="clear" w:color="auto" w:fill="FFFFFF"/>
                        <w:spacing w:before="240"/>
                        <w:jc w:val="center"/>
                        <w:outlineLvl w:val="1"/>
                        <w:rPr>
                          <w:b/>
                          <w:bCs/>
                          <w:sz w:val="44"/>
                          <w:szCs w:val="44"/>
                          <w:lang w:eastAsia="en-CA"/>
                        </w:rPr>
                      </w:pPr>
                      <w:r w:rsidRPr="006A713E">
                        <w:rPr>
                          <w:rFonts w:ascii="Arial" w:hAnsi="Arial" w:cs="Arial"/>
                          <w:b/>
                          <w:color w:val="000000"/>
                          <w:sz w:val="40"/>
                          <w:szCs w:val="40"/>
                          <w:lang w:val="en-CA"/>
                        </w:rPr>
                        <w:t>Re: Potential Displacement Applications (“Raiding Period”)</w:t>
                      </w:r>
                    </w:p>
                  </w:txbxContent>
                </v:textbox>
              </v:shape>
            </w:pict>
          </mc:Fallback>
        </mc:AlternateContent>
      </w:r>
    </w:p>
    <w:p w14:paraId="1DD5149A" w14:textId="77777777" w:rsidR="006A713E" w:rsidRPr="00CC691D" w:rsidRDefault="006A713E" w:rsidP="006A713E">
      <w:pPr>
        <w:rPr>
          <w:rFonts w:ascii="Arial" w:eastAsia="Calibri" w:hAnsi="Arial" w:cs="Arial"/>
          <w:lang w:val="en-CA"/>
        </w:rPr>
      </w:pPr>
    </w:p>
    <w:p w14:paraId="128416D0" w14:textId="77777777" w:rsidR="006A713E" w:rsidRPr="00CC691D" w:rsidRDefault="006A713E" w:rsidP="006A713E">
      <w:pPr>
        <w:rPr>
          <w:rFonts w:ascii="Arial" w:eastAsia="Calibri" w:hAnsi="Arial" w:cs="Arial"/>
          <w:lang w:val="en-CA"/>
        </w:rPr>
      </w:pPr>
    </w:p>
    <w:p w14:paraId="706BEC3F" w14:textId="77777777" w:rsidR="006A713E" w:rsidRPr="00CC691D" w:rsidRDefault="006A713E" w:rsidP="006A713E">
      <w:pPr>
        <w:rPr>
          <w:rFonts w:ascii="Arial" w:eastAsia="Calibri" w:hAnsi="Arial" w:cs="Arial"/>
          <w:lang w:val="en-CA"/>
        </w:rPr>
      </w:pPr>
    </w:p>
    <w:p w14:paraId="7753200C" w14:textId="77777777" w:rsidR="006A713E" w:rsidRPr="00CC691D" w:rsidRDefault="006A713E" w:rsidP="006A713E">
      <w:pPr>
        <w:rPr>
          <w:rFonts w:ascii="Arial" w:eastAsia="Calibri" w:hAnsi="Arial" w:cs="Arial"/>
          <w:lang w:val="en-CA"/>
        </w:rPr>
      </w:pPr>
    </w:p>
    <w:p w14:paraId="4B01739B" w14:textId="77777777" w:rsidR="006A713E" w:rsidRPr="00CC691D" w:rsidRDefault="006A713E" w:rsidP="006A713E">
      <w:pPr>
        <w:autoSpaceDE w:val="0"/>
        <w:autoSpaceDN w:val="0"/>
        <w:adjustRightInd w:val="0"/>
        <w:rPr>
          <w:rFonts w:ascii="Arial" w:eastAsia="Calibri" w:hAnsi="Arial" w:cs="Arial"/>
          <w:color w:val="000000"/>
          <w:sz w:val="23"/>
          <w:szCs w:val="23"/>
          <w:lang w:val="en-CA"/>
        </w:rPr>
      </w:pPr>
    </w:p>
    <w:p w14:paraId="11BCD5E8" w14:textId="77777777" w:rsidR="006A713E" w:rsidRPr="00CC691D" w:rsidRDefault="006A713E" w:rsidP="006A713E">
      <w:pPr>
        <w:rPr>
          <w:rFonts w:ascii="Arial" w:eastAsia="Calibri" w:hAnsi="Arial" w:cs="Arial"/>
          <w:sz w:val="12"/>
          <w:szCs w:val="12"/>
          <w:lang w:val="en-CA"/>
        </w:rPr>
      </w:pPr>
    </w:p>
    <w:p w14:paraId="1466DB88" w14:textId="77777777" w:rsidR="006A713E" w:rsidRPr="00CC691D" w:rsidRDefault="006A713E" w:rsidP="006A713E">
      <w:pPr>
        <w:shd w:val="clear" w:color="auto" w:fill="FFFFFF"/>
        <w:ind w:right="300"/>
        <w:textAlignment w:val="baseline"/>
        <w:rPr>
          <w:rFonts w:ascii="Arial" w:hAnsi="Arial" w:cs="Arial"/>
          <w:color w:val="000000"/>
          <w:lang w:val="en-CA" w:eastAsia="en-CA"/>
        </w:rPr>
      </w:pPr>
    </w:p>
    <w:p w14:paraId="4900B75D" w14:textId="77777777" w:rsidR="006A713E" w:rsidRDefault="006A713E" w:rsidP="006A713E">
      <w:pPr>
        <w:shd w:val="clear" w:color="auto" w:fill="FFFFFF"/>
        <w:ind w:right="300"/>
        <w:textAlignment w:val="baseline"/>
        <w:rPr>
          <w:rFonts w:ascii="Arial" w:hAnsi="Arial" w:cs="Arial"/>
          <w:color w:val="000000"/>
          <w:lang w:val="en-CA" w:eastAsia="en-CA"/>
        </w:rPr>
      </w:pPr>
    </w:p>
    <w:p w14:paraId="3363668C" w14:textId="77777777" w:rsidR="006A713E" w:rsidRDefault="006A713E" w:rsidP="006A713E">
      <w:pPr>
        <w:pStyle w:val="ORPara"/>
        <w:spacing w:after="0"/>
        <w:jc w:val="center"/>
        <w:rPr>
          <w:b/>
        </w:rPr>
      </w:pPr>
    </w:p>
    <w:p w14:paraId="0761E387" w14:textId="77777777" w:rsidR="006A713E" w:rsidRPr="006A713E" w:rsidRDefault="006A713E" w:rsidP="006A713E">
      <w:pPr>
        <w:pStyle w:val="ORPara"/>
        <w:spacing w:after="0"/>
        <w:rPr>
          <w:sz w:val="23"/>
          <w:szCs w:val="23"/>
        </w:rPr>
      </w:pPr>
      <w:r w:rsidRPr="006A713E">
        <w:rPr>
          <w:sz w:val="23"/>
          <w:szCs w:val="23"/>
        </w:rPr>
        <w:t xml:space="preserve">The Greater Toronto Sewer and Watermain Construction Association (“GTSWCA”) wants to prepare our contractors for the possibility of a displacement application, commonly referred to as a "raid", by some unions seeking to represent construction workers.  In particular, some unions may attempt to raid existing bargaining units which are currently represented by: </w:t>
      </w:r>
    </w:p>
    <w:p w14:paraId="5BB2F658" w14:textId="77777777" w:rsidR="006A713E" w:rsidRPr="006A713E" w:rsidRDefault="006A713E" w:rsidP="006A713E">
      <w:pPr>
        <w:pStyle w:val="ORPara"/>
        <w:spacing w:after="0"/>
        <w:rPr>
          <w:sz w:val="23"/>
          <w:szCs w:val="23"/>
        </w:rPr>
      </w:pPr>
    </w:p>
    <w:p w14:paraId="51625D47" w14:textId="77777777" w:rsidR="006A713E" w:rsidRPr="006A713E" w:rsidRDefault="006A713E" w:rsidP="006A713E">
      <w:pPr>
        <w:pStyle w:val="ORPara"/>
        <w:numPr>
          <w:ilvl w:val="0"/>
          <w:numId w:val="4"/>
        </w:numPr>
        <w:spacing w:after="0"/>
        <w:rPr>
          <w:sz w:val="23"/>
          <w:szCs w:val="23"/>
        </w:rPr>
      </w:pPr>
      <w:r w:rsidRPr="006A713E">
        <w:rPr>
          <w:sz w:val="23"/>
          <w:szCs w:val="23"/>
        </w:rPr>
        <w:t xml:space="preserve">Universal Workers Union, LIUNA Local 183 ("Local 183") </w:t>
      </w:r>
    </w:p>
    <w:p w14:paraId="45A13F37" w14:textId="77777777" w:rsidR="006A713E" w:rsidRPr="006A713E" w:rsidRDefault="006A713E" w:rsidP="006A713E">
      <w:pPr>
        <w:pStyle w:val="ORPara"/>
        <w:numPr>
          <w:ilvl w:val="0"/>
          <w:numId w:val="4"/>
        </w:numPr>
        <w:spacing w:after="0"/>
        <w:rPr>
          <w:sz w:val="23"/>
          <w:szCs w:val="23"/>
        </w:rPr>
      </w:pPr>
      <w:r w:rsidRPr="006A713E">
        <w:rPr>
          <w:sz w:val="23"/>
          <w:szCs w:val="23"/>
        </w:rPr>
        <w:t>Teamsters Local 230 (“Local 230”), or</w:t>
      </w:r>
    </w:p>
    <w:p w14:paraId="5602F353" w14:textId="77777777" w:rsidR="006A713E" w:rsidRPr="006A713E" w:rsidRDefault="006A713E" w:rsidP="006A713E">
      <w:pPr>
        <w:pStyle w:val="ORPara"/>
        <w:numPr>
          <w:ilvl w:val="0"/>
          <w:numId w:val="4"/>
        </w:numPr>
        <w:spacing w:after="0"/>
        <w:rPr>
          <w:sz w:val="23"/>
          <w:szCs w:val="23"/>
        </w:rPr>
      </w:pPr>
      <w:r w:rsidRPr="006A713E">
        <w:rPr>
          <w:sz w:val="23"/>
          <w:szCs w:val="23"/>
        </w:rPr>
        <w:t xml:space="preserve">International Union of Operating Engineers, IUOE Local 793 (“Local 793”)  </w:t>
      </w:r>
    </w:p>
    <w:p w14:paraId="4A3DA8E5" w14:textId="77777777" w:rsidR="006A713E" w:rsidRPr="006A713E" w:rsidRDefault="006A713E" w:rsidP="006A713E">
      <w:pPr>
        <w:pStyle w:val="ORPara"/>
        <w:spacing w:after="0"/>
        <w:rPr>
          <w:sz w:val="23"/>
          <w:szCs w:val="23"/>
        </w:rPr>
      </w:pPr>
    </w:p>
    <w:p w14:paraId="3A8528B1" w14:textId="77777777" w:rsidR="006A713E" w:rsidRPr="006A713E" w:rsidRDefault="006A713E" w:rsidP="006A713E">
      <w:pPr>
        <w:pStyle w:val="ORPara"/>
        <w:spacing w:after="0"/>
        <w:rPr>
          <w:sz w:val="23"/>
          <w:szCs w:val="23"/>
        </w:rPr>
      </w:pPr>
      <w:r w:rsidRPr="006A713E">
        <w:rPr>
          <w:sz w:val="23"/>
          <w:szCs w:val="23"/>
        </w:rPr>
        <w:t>In preparation for such raid attempts, all employers represented by the GTSWCA should be aware of the following:</w:t>
      </w:r>
    </w:p>
    <w:p w14:paraId="2176DD6D" w14:textId="77777777" w:rsidR="006A713E" w:rsidRPr="006A713E" w:rsidRDefault="006A713E" w:rsidP="006A713E">
      <w:pPr>
        <w:pStyle w:val="ORPara"/>
        <w:spacing w:after="0"/>
        <w:rPr>
          <w:sz w:val="23"/>
          <w:szCs w:val="23"/>
        </w:rPr>
      </w:pPr>
    </w:p>
    <w:p w14:paraId="6819713E" w14:textId="799EC7A0" w:rsidR="006A713E" w:rsidRPr="006A713E" w:rsidRDefault="006A713E" w:rsidP="006A713E">
      <w:pPr>
        <w:pStyle w:val="ORPara"/>
        <w:numPr>
          <w:ilvl w:val="0"/>
          <w:numId w:val="3"/>
        </w:numPr>
        <w:spacing w:after="0"/>
        <w:rPr>
          <w:sz w:val="23"/>
          <w:szCs w:val="23"/>
        </w:rPr>
      </w:pPr>
      <w:r w:rsidRPr="006A713E">
        <w:rPr>
          <w:b/>
          <w:sz w:val="23"/>
          <w:szCs w:val="23"/>
        </w:rPr>
        <w:t xml:space="preserve">When Can Raids Occur? </w:t>
      </w:r>
      <w:r w:rsidRPr="006A713E">
        <w:rPr>
          <w:sz w:val="23"/>
          <w:szCs w:val="23"/>
        </w:rPr>
        <w:t>Raid applications may begin on or after March 1, 201</w:t>
      </w:r>
      <w:r w:rsidR="004C32BA">
        <w:rPr>
          <w:sz w:val="23"/>
          <w:szCs w:val="23"/>
        </w:rPr>
        <w:t>9</w:t>
      </w:r>
      <w:r w:rsidRPr="006A713E">
        <w:rPr>
          <w:sz w:val="23"/>
          <w:szCs w:val="23"/>
        </w:rPr>
        <w:t xml:space="preserve"> up to at least April 30, 201</w:t>
      </w:r>
      <w:r w:rsidR="004C32BA">
        <w:rPr>
          <w:sz w:val="23"/>
          <w:szCs w:val="23"/>
        </w:rPr>
        <w:t>9</w:t>
      </w:r>
      <w:r w:rsidRPr="006A713E">
        <w:rPr>
          <w:sz w:val="23"/>
          <w:szCs w:val="23"/>
        </w:rPr>
        <w:t>. This is known as the “Open” or “Raiding” Period.</w:t>
      </w:r>
    </w:p>
    <w:p w14:paraId="331A3EC7" w14:textId="77777777" w:rsidR="006A713E" w:rsidRPr="006A713E" w:rsidRDefault="006A713E" w:rsidP="006A713E">
      <w:pPr>
        <w:pStyle w:val="ORPara"/>
        <w:spacing w:after="0"/>
        <w:ind w:left="360"/>
        <w:rPr>
          <w:sz w:val="23"/>
          <w:szCs w:val="23"/>
        </w:rPr>
      </w:pPr>
    </w:p>
    <w:p w14:paraId="10E71750" w14:textId="23A3FFFD" w:rsidR="006A713E" w:rsidRPr="006A713E" w:rsidRDefault="006A713E" w:rsidP="006A713E">
      <w:pPr>
        <w:pStyle w:val="GenL1"/>
        <w:numPr>
          <w:ilvl w:val="1"/>
          <w:numId w:val="3"/>
        </w:numPr>
        <w:rPr>
          <w:sz w:val="23"/>
          <w:szCs w:val="23"/>
        </w:rPr>
      </w:pPr>
      <w:r w:rsidRPr="006A713E">
        <w:rPr>
          <w:sz w:val="23"/>
          <w:szCs w:val="23"/>
        </w:rPr>
        <w:t xml:space="preserve">During this </w:t>
      </w:r>
      <w:r w:rsidR="004C32BA" w:rsidRPr="006A713E">
        <w:rPr>
          <w:sz w:val="23"/>
          <w:szCs w:val="23"/>
        </w:rPr>
        <w:t>two-month</w:t>
      </w:r>
      <w:r w:rsidRPr="006A713E">
        <w:rPr>
          <w:sz w:val="23"/>
          <w:szCs w:val="23"/>
        </w:rPr>
        <w:t xml:space="preserve"> period, employees may apply to the Ontario Labour Relations Board (“OLRB”) for a termination of bargaining rights (decertification) or another union may "raid" the incumbent union, seeking to displace the incumbent (raid).</w:t>
      </w:r>
    </w:p>
    <w:p w14:paraId="0C760253" w14:textId="77777777" w:rsidR="006A713E" w:rsidRPr="006A713E" w:rsidRDefault="006A713E" w:rsidP="006A713E">
      <w:pPr>
        <w:pStyle w:val="GenL1"/>
        <w:numPr>
          <w:ilvl w:val="0"/>
          <w:numId w:val="3"/>
        </w:numPr>
        <w:rPr>
          <w:sz w:val="23"/>
          <w:szCs w:val="23"/>
        </w:rPr>
      </w:pPr>
      <w:r w:rsidRPr="006A713E">
        <w:rPr>
          <w:b/>
          <w:sz w:val="23"/>
          <w:szCs w:val="23"/>
        </w:rPr>
        <w:t xml:space="preserve">How Do Raids Occur? </w:t>
      </w:r>
      <w:r w:rsidRPr="006A713E">
        <w:rPr>
          <w:sz w:val="23"/>
          <w:szCs w:val="23"/>
        </w:rPr>
        <w:t xml:space="preserve"> In circumstances in which a union attempts to "raid" an incumbent union, it will have employees of the company sign union cards indicating their desire to be represented by the raiding union.  </w:t>
      </w:r>
    </w:p>
    <w:p w14:paraId="2643EEB7" w14:textId="77777777" w:rsidR="006A713E" w:rsidRPr="006A713E" w:rsidRDefault="006A713E" w:rsidP="006A713E">
      <w:pPr>
        <w:pStyle w:val="GenL1"/>
        <w:numPr>
          <w:ilvl w:val="1"/>
          <w:numId w:val="3"/>
        </w:numPr>
        <w:rPr>
          <w:sz w:val="23"/>
          <w:szCs w:val="23"/>
        </w:rPr>
      </w:pPr>
      <w:r w:rsidRPr="006A713E">
        <w:rPr>
          <w:sz w:val="23"/>
          <w:szCs w:val="23"/>
        </w:rPr>
        <w:t xml:space="preserve">When the raiding union believes it has sufficient cards to apply to the Ontario Labour Relations Board (OLRB) to displace the incumbent union, an application will be filed with the Board.  </w:t>
      </w:r>
    </w:p>
    <w:p w14:paraId="17299DAD" w14:textId="456FF1D8" w:rsidR="006A713E" w:rsidRPr="006A713E" w:rsidRDefault="006A713E" w:rsidP="006A713E">
      <w:pPr>
        <w:pStyle w:val="GenL1"/>
        <w:numPr>
          <w:ilvl w:val="1"/>
          <w:numId w:val="3"/>
        </w:numPr>
        <w:rPr>
          <w:sz w:val="23"/>
          <w:szCs w:val="23"/>
        </w:rPr>
      </w:pPr>
      <w:r w:rsidRPr="006A713E">
        <w:rPr>
          <w:sz w:val="23"/>
          <w:szCs w:val="23"/>
        </w:rPr>
        <w:t xml:space="preserve">This Application may only be filed between </w:t>
      </w:r>
      <w:r w:rsidRPr="006A713E">
        <w:rPr>
          <w:b/>
          <w:sz w:val="23"/>
          <w:szCs w:val="23"/>
        </w:rPr>
        <w:t>March 1, 201</w:t>
      </w:r>
      <w:r w:rsidR="004C32BA">
        <w:rPr>
          <w:b/>
          <w:sz w:val="23"/>
          <w:szCs w:val="23"/>
        </w:rPr>
        <w:t>9</w:t>
      </w:r>
      <w:r w:rsidR="0097169C">
        <w:rPr>
          <w:b/>
          <w:sz w:val="23"/>
          <w:szCs w:val="23"/>
        </w:rPr>
        <w:t xml:space="preserve"> and, in most cases, ending on</w:t>
      </w:r>
      <w:r w:rsidRPr="006A713E">
        <w:rPr>
          <w:b/>
          <w:sz w:val="23"/>
          <w:szCs w:val="23"/>
        </w:rPr>
        <w:t xml:space="preserve"> April 30, 201</w:t>
      </w:r>
      <w:r w:rsidR="004C32BA">
        <w:rPr>
          <w:b/>
          <w:sz w:val="23"/>
          <w:szCs w:val="23"/>
        </w:rPr>
        <w:t>9</w:t>
      </w:r>
      <w:r w:rsidRPr="006A713E">
        <w:rPr>
          <w:sz w:val="23"/>
          <w:szCs w:val="23"/>
        </w:rPr>
        <w:t xml:space="preserve">.  In order to be in a position to request the Board to hold a vote, the raiding union must obtain cards from at least </w:t>
      </w:r>
      <w:r w:rsidRPr="006A713E">
        <w:rPr>
          <w:b/>
          <w:sz w:val="23"/>
          <w:szCs w:val="23"/>
        </w:rPr>
        <w:t>40% of those people who were at work on the date of application</w:t>
      </w:r>
      <w:r w:rsidRPr="006A713E">
        <w:rPr>
          <w:sz w:val="23"/>
          <w:szCs w:val="23"/>
        </w:rPr>
        <w:t xml:space="preserve">. </w:t>
      </w:r>
      <w:bookmarkStart w:id="0" w:name="_GoBack"/>
      <w:bookmarkEnd w:id="0"/>
      <w:r w:rsidRPr="006A713E">
        <w:rPr>
          <w:sz w:val="23"/>
          <w:szCs w:val="23"/>
        </w:rPr>
        <w:t xml:space="preserve">One should be cautioned that a union will rarely apply with only 40% but will likely have 50% or more of cards from employees who were working on the date of application.  </w:t>
      </w:r>
    </w:p>
    <w:p w14:paraId="3292BC5B" w14:textId="34973DB0" w:rsidR="006A713E" w:rsidRPr="006A713E" w:rsidRDefault="006A713E" w:rsidP="006A713E">
      <w:pPr>
        <w:pStyle w:val="GenL1"/>
        <w:numPr>
          <w:ilvl w:val="0"/>
          <w:numId w:val="3"/>
        </w:numPr>
        <w:rPr>
          <w:sz w:val="23"/>
          <w:szCs w:val="23"/>
        </w:rPr>
      </w:pPr>
      <w:r w:rsidRPr="006A713E">
        <w:rPr>
          <w:b/>
          <w:sz w:val="23"/>
          <w:szCs w:val="23"/>
        </w:rPr>
        <w:lastRenderedPageBreak/>
        <w:t>Why are the Dates So Important?</w:t>
      </w:r>
      <w:r w:rsidRPr="006A713E">
        <w:rPr>
          <w:sz w:val="23"/>
          <w:szCs w:val="23"/>
        </w:rPr>
        <w:t xml:space="preserve">  The critical date on an application is the date of application as that date crystallizes the individuals who may be considered to have their names placed on the voters' list.  This is important because during the period of March 1</w:t>
      </w:r>
      <w:r w:rsidRPr="006A713E">
        <w:rPr>
          <w:sz w:val="23"/>
          <w:szCs w:val="23"/>
          <w:vertAlign w:val="superscript"/>
        </w:rPr>
        <w:t>st</w:t>
      </w:r>
      <w:r w:rsidRPr="006A713E">
        <w:rPr>
          <w:sz w:val="23"/>
          <w:szCs w:val="23"/>
        </w:rPr>
        <w:t xml:space="preserve"> to the end of April, it is likely that your crew size will be greatly </w:t>
      </w:r>
      <w:r w:rsidR="004C32BA" w:rsidRPr="006A713E">
        <w:rPr>
          <w:sz w:val="23"/>
          <w:szCs w:val="23"/>
        </w:rPr>
        <w:t>reduced,</w:t>
      </w:r>
      <w:r w:rsidRPr="006A713E">
        <w:rPr>
          <w:sz w:val="23"/>
          <w:szCs w:val="23"/>
        </w:rPr>
        <w:t xml:space="preserve"> and your company will be more vulnerable to this type of application.</w:t>
      </w:r>
    </w:p>
    <w:p w14:paraId="4250C5FA" w14:textId="77777777" w:rsidR="006A713E" w:rsidRPr="006A713E" w:rsidRDefault="006A713E" w:rsidP="006A713E">
      <w:pPr>
        <w:pStyle w:val="ORPara"/>
        <w:numPr>
          <w:ilvl w:val="0"/>
          <w:numId w:val="3"/>
        </w:numPr>
        <w:spacing w:after="0"/>
        <w:rPr>
          <w:sz w:val="23"/>
          <w:szCs w:val="23"/>
        </w:rPr>
      </w:pPr>
      <w:r w:rsidRPr="006A713E">
        <w:rPr>
          <w:b/>
          <w:sz w:val="23"/>
          <w:szCs w:val="23"/>
        </w:rPr>
        <w:t>Representation Vote:</w:t>
      </w:r>
      <w:r w:rsidRPr="006A713E">
        <w:rPr>
          <w:sz w:val="23"/>
          <w:szCs w:val="23"/>
        </w:rPr>
        <w:t xml:space="preserve"> A raiding union will likely be entitled to a representation vote that would give eligible voting employees the right to select between the raiding union and the incumbent union, which in our case is either Local 183 or Local 793.  The vote would likely happen five business days after the application is filed and sent.  The raiding union would be entitled to a vote if it is able to organize 40% of the employees in the bargaining unit at work on the date that the application is made, and the majority of those employees vote for the union.</w:t>
      </w:r>
    </w:p>
    <w:p w14:paraId="2FC7D646" w14:textId="77777777" w:rsidR="006A713E" w:rsidRPr="006A713E" w:rsidRDefault="006A713E" w:rsidP="006A713E">
      <w:pPr>
        <w:pStyle w:val="ORPara"/>
        <w:spacing w:after="0"/>
        <w:ind w:left="720"/>
        <w:rPr>
          <w:sz w:val="23"/>
          <w:szCs w:val="23"/>
        </w:rPr>
      </w:pPr>
    </w:p>
    <w:p w14:paraId="2073F5BA" w14:textId="77777777" w:rsidR="006A713E" w:rsidRPr="006A713E" w:rsidRDefault="006A713E" w:rsidP="006A713E">
      <w:pPr>
        <w:pStyle w:val="ORPara"/>
        <w:numPr>
          <w:ilvl w:val="0"/>
          <w:numId w:val="3"/>
        </w:numPr>
        <w:spacing w:after="0"/>
        <w:rPr>
          <w:sz w:val="23"/>
          <w:szCs w:val="23"/>
        </w:rPr>
      </w:pPr>
      <w:r w:rsidRPr="006A713E">
        <w:rPr>
          <w:b/>
          <w:sz w:val="23"/>
          <w:szCs w:val="23"/>
        </w:rPr>
        <w:t>Which Employees Can Vote?</w:t>
      </w:r>
      <w:r w:rsidRPr="006A713E">
        <w:rPr>
          <w:sz w:val="23"/>
          <w:szCs w:val="23"/>
        </w:rPr>
        <w:t xml:space="preserve">  According to typical Labour Board procedure, the employees entitled to participate in the secret ballot vote are those employees who were actually at work on the application date.  This means, for example, that even if you normally employ 30 employees, but on a particular day (for instance on a weekend) only three employees are at work, only these employees will be eligible to vote.  As a result, “who” is working on a given day could affect the results of a vote because it is likely that only employees at work on the date of application will be eligible to vote. </w:t>
      </w:r>
    </w:p>
    <w:p w14:paraId="1BA6A030" w14:textId="77777777" w:rsidR="006A713E" w:rsidRPr="006A713E" w:rsidRDefault="006A713E" w:rsidP="006A713E">
      <w:pPr>
        <w:pStyle w:val="ORPara"/>
        <w:spacing w:after="0"/>
        <w:rPr>
          <w:sz w:val="23"/>
          <w:szCs w:val="23"/>
        </w:rPr>
      </w:pPr>
    </w:p>
    <w:p w14:paraId="625C0D14" w14:textId="77777777" w:rsidR="006A713E" w:rsidRPr="006A713E" w:rsidRDefault="006A713E" w:rsidP="006A713E">
      <w:pPr>
        <w:pStyle w:val="GenL1"/>
        <w:numPr>
          <w:ilvl w:val="0"/>
          <w:numId w:val="3"/>
        </w:numPr>
        <w:rPr>
          <w:sz w:val="23"/>
          <w:szCs w:val="23"/>
        </w:rPr>
      </w:pPr>
      <w:r w:rsidRPr="006A713E">
        <w:rPr>
          <w:b/>
          <w:sz w:val="23"/>
          <w:szCs w:val="23"/>
        </w:rPr>
        <w:t>What Percentage is Required in the Vote to Decertify A Union?</w:t>
      </w:r>
      <w:r w:rsidRPr="006A713E">
        <w:rPr>
          <w:sz w:val="23"/>
          <w:szCs w:val="23"/>
        </w:rPr>
        <w:t xml:space="preserve">  The raiding union must obtain support from </w:t>
      </w:r>
      <w:r w:rsidRPr="006A713E">
        <w:rPr>
          <w:b/>
          <w:sz w:val="23"/>
          <w:szCs w:val="23"/>
        </w:rPr>
        <w:t>50% plus 1 of those people who vote</w:t>
      </w:r>
      <w:r w:rsidRPr="006A713E">
        <w:rPr>
          <w:sz w:val="23"/>
          <w:szCs w:val="23"/>
        </w:rPr>
        <w:t>.</w:t>
      </w:r>
    </w:p>
    <w:p w14:paraId="006EA896" w14:textId="77F45015" w:rsidR="006A713E" w:rsidRPr="006A713E" w:rsidRDefault="006A713E" w:rsidP="006A713E">
      <w:pPr>
        <w:pStyle w:val="ORPara"/>
        <w:numPr>
          <w:ilvl w:val="0"/>
          <w:numId w:val="3"/>
        </w:numPr>
        <w:spacing w:after="0"/>
        <w:rPr>
          <w:sz w:val="23"/>
          <w:szCs w:val="23"/>
        </w:rPr>
      </w:pPr>
      <w:r w:rsidRPr="006A713E">
        <w:rPr>
          <w:b/>
          <w:sz w:val="23"/>
          <w:szCs w:val="23"/>
        </w:rPr>
        <w:t>How Could You Be Notified?</w:t>
      </w:r>
      <w:r w:rsidRPr="006A713E">
        <w:rPr>
          <w:sz w:val="23"/>
          <w:szCs w:val="23"/>
        </w:rPr>
        <w:t xml:space="preserve"> </w:t>
      </w:r>
      <w:r w:rsidR="004C32BA" w:rsidRPr="006A713E">
        <w:rPr>
          <w:sz w:val="23"/>
          <w:szCs w:val="23"/>
        </w:rPr>
        <w:t>Generally,</w:t>
      </w:r>
      <w:r w:rsidRPr="006A713E">
        <w:rPr>
          <w:sz w:val="23"/>
          <w:szCs w:val="23"/>
        </w:rPr>
        <w:t xml:space="preserve"> these applications come in through fax, although they can also be delivered.  Beginning </w:t>
      </w:r>
      <w:r w:rsidR="004C32BA" w:rsidRPr="006A713E">
        <w:rPr>
          <w:sz w:val="23"/>
          <w:szCs w:val="23"/>
        </w:rPr>
        <w:t>March 1</w:t>
      </w:r>
      <w:r w:rsidR="004C32BA" w:rsidRPr="006A713E">
        <w:rPr>
          <w:sz w:val="23"/>
          <w:szCs w:val="23"/>
          <w:vertAlign w:val="superscript"/>
        </w:rPr>
        <w:t>st,</w:t>
      </w:r>
      <w:r w:rsidRPr="006A713E">
        <w:rPr>
          <w:sz w:val="23"/>
          <w:szCs w:val="23"/>
        </w:rPr>
        <w:t xml:space="preserve"> it is critical that you monitor your fax machine and that your office employees know to advise you as soon as an application comes in by fax or otherwise.</w:t>
      </w:r>
    </w:p>
    <w:p w14:paraId="304640AF" w14:textId="77777777" w:rsidR="006A713E" w:rsidRPr="006A713E" w:rsidRDefault="006A713E" w:rsidP="006A713E">
      <w:pPr>
        <w:pStyle w:val="ORPara"/>
        <w:spacing w:after="0"/>
        <w:ind w:left="360"/>
        <w:rPr>
          <w:sz w:val="23"/>
          <w:szCs w:val="23"/>
        </w:rPr>
      </w:pPr>
    </w:p>
    <w:p w14:paraId="122C4A47" w14:textId="77777777" w:rsidR="006A713E" w:rsidRPr="006A713E" w:rsidRDefault="006A713E" w:rsidP="006A713E">
      <w:pPr>
        <w:pStyle w:val="ORPara"/>
        <w:numPr>
          <w:ilvl w:val="0"/>
          <w:numId w:val="3"/>
        </w:numPr>
        <w:spacing w:after="0"/>
        <w:rPr>
          <w:sz w:val="23"/>
          <w:szCs w:val="23"/>
        </w:rPr>
      </w:pPr>
      <w:r w:rsidRPr="006A713E">
        <w:rPr>
          <w:b/>
          <w:sz w:val="23"/>
          <w:szCs w:val="23"/>
        </w:rPr>
        <w:t>Contact the GTSWCA As Soon As Possible:</w:t>
      </w:r>
      <w:r w:rsidRPr="006A713E">
        <w:rPr>
          <w:sz w:val="23"/>
          <w:szCs w:val="23"/>
        </w:rPr>
        <w:t xml:space="preserve">  Employers typically have only </w:t>
      </w:r>
      <w:r w:rsidRPr="006A713E">
        <w:rPr>
          <w:b/>
          <w:sz w:val="23"/>
          <w:szCs w:val="23"/>
        </w:rPr>
        <w:t>two (2) business days to respond to a raid application</w:t>
      </w:r>
      <w:r w:rsidRPr="006A713E">
        <w:rPr>
          <w:sz w:val="23"/>
          <w:szCs w:val="23"/>
        </w:rPr>
        <w:t>.  By way of example, if an application comes in on Friday, the response will normally be due on Tuesday.  The GTSWCA should be notified as soon as possible whenever an application is received.  Also ensure that the incumbent Union (either LIUNA Local 183 or IUOE Local 793) is aware.</w:t>
      </w:r>
    </w:p>
    <w:p w14:paraId="482A3675" w14:textId="77777777" w:rsidR="006A713E" w:rsidRPr="006A713E" w:rsidRDefault="006A713E" w:rsidP="006A713E">
      <w:pPr>
        <w:pStyle w:val="ORPara"/>
        <w:spacing w:after="0"/>
        <w:rPr>
          <w:b/>
          <w:sz w:val="23"/>
          <w:szCs w:val="23"/>
        </w:rPr>
      </w:pPr>
    </w:p>
    <w:p w14:paraId="16781297" w14:textId="118DD399" w:rsidR="006A713E" w:rsidRPr="006A713E" w:rsidRDefault="006A713E" w:rsidP="006A713E">
      <w:pPr>
        <w:pStyle w:val="ORPara"/>
        <w:numPr>
          <w:ilvl w:val="0"/>
          <w:numId w:val="3"/>
        </w:numPr>
        <w:spacing w:after="0"/>
        <w:rPr>
          <w:sz w:val="23"/>
          <w:szCs w:val="23"/>
        </w:rPr>
      </w:pPr>
      <w:r w:rsidRPr="006A713E">
        <w:rPr>
          <w:b/>
          <w:sz w:val="23"/>
          <w:szCs w:val="23"/>
        </w:rPr>
        <w:t>No Employer Interference:</w:t>
      </w:r>
      <w:r w:rsidRPr="006A713E">
        <w:rPr>
          <w:sz w:val="23"/>
          <w:szCs w:val="23"/>
        </w:rPr>
        <w:t xml:space="preserve"> Employers must respect the wishes of employees to ultimately pick their own union. Employers cannot use intimidation or coercion to attempt to influence employees. While the right to free speech applies to both employees and employers, as well as to unions, it is important to understand that statements made to employees could be construed as coercive if they are inaccurate or harsh.  While you have the right to free speech, you should be very careful in utilizing it.  Feel free to consult with us (GTSWCA) if you require more information on this issue. </w:t>
      </w:r>
    </w:p>
    <w:p w14:paraId="176DF231" w14:textId="77777777" w:rsidR="006A713E" w:rsidRPr="006A713E" w:rsidRDefault="006A713E" w:rsidP="006A713E">
      <w:pPr>
        <w:pStyle w:val="ORPara"/>
        <w:spacing w:after="0"/>
        <w:rPr>
          <w:sz w:val="23"/>
          <w:szCs w:val="23"/>
        </w:rPr>
      </w:pPr>
    </w:p>
    <w:p w14:paraId="6FF0F247" w14:textId="77777777" w:rsidR="006A713E" w:rsidRPr="006A713E" w:rsidRDefault="006A713E" w:rsidP="006A713E">
      <w:pPr>
        <w:pStyle w:val="ORPara"/>
        <w:numPr>
          <w:ilvl w:val="0"/>
          <w:numId w:val="3"/>
        </w:numPr>
        <w:spacing w:after="0"/>
        <w:rPr>
          <w:sz w:val="23"/>
          <w:szCs w:val="23"/>
        </w:rPr>
      </w:pPr>
      <w:r w:rsidRPr="006A713E">
        <w:rPr>
          <w:b/>
          <w:sz w:val="23"/>
          <w:szCs w:val="23"/>
        </w:rPr>
        <w:lastRenderedPageBreak/>
        <w:t>Limitations on the Right of Other Unions to Organize Employees:</w:t>
      </w:r>
      <w:r w:rsidRPr="006A713E">
        <w:rPr>
          <w:sz w:val="23"/>
          <w:szCs w:val="23"/>
        </w:rPr>
        <w:t xml:space="preserve">  You cannot prevent another union from speaking to your employees.  But you should note that </w:t>
      </w:r>
      <w:r w:rsidRPr="006A713E">
        <w:rPr>
          <w:b/>
          <w:sz w:val="23"/>
          <w:szCs w:val="23"/>
        </w:rPr>
        <w:t>it is not permitted for union organizers to speak to your employees during working hours on private property</w:t>
      </w:r>
      <w:r w:rsidRPr="006A713E">
        <w:rPr>
          <w:sz w:val="23"/>
          <w:szCs w:val="23"/>
        </w:rPr>
        <w:t>.  You are also permitted to inform the incumbent Union (either LIUNA Local 183 or IUOE Local 793) if organizers from other unions speak to your employees, although you are not legally obligated to do so.</w:t>
      </w:r>
    </w:p>
    <w:p w14:paraId="098B7BA4" w14:textId="77777777" w:rsidR="006A713E" w:rsidRPr="006A713E" w:rsidRDefault="006A713E" w:rsidP="006A713E">
      <w:pPr>
        <w:pStyle w:val="ORPara"/>
        <w:spacing w:after="0"/>
        <w:rPr>
          <w:sz w:val="23"/>
          <w:szCs w:val="23"/>
        </w:rPr>
      </w:pPr>
    </w:p>
    <w:p w14:paraId="47130125" w14:textId="77777777" w:rsidR="006A713E" w:rsidRPr="006A713E" w:rsidRDefault="006A713E" w:rsidP="006A713E">
      <w:pPr>
        <w:pStyle w:val="ORPara"/>
        <w:numPr>
          <w:ilvl w:val="0"/>
          <w:numId w:val="3"/>
        </w:numPr>
        <w:spacing w:after="0"/>
        <w:rPr>
          <w:sz w:val="23"/>
          <w:szCs w:val="23"/>
        </w:rPr>
      </w:pPr>
      <w:r w:rsidRPr="006A713E">
        <w:rPr>
          <w:b/>
          <w:sz w:val="23"/>
          <w:szCs w:val="23"/>
        </w:rPr>
        <w:t>Status of the Raiding Union:</w:t>
      </w:r>
      <w:r w:rsidRPr="006A713E">
        <w:rPr>
          <w:sz w:val="23"/>
          <w:szCs w:val="23"/>
        </w:rPr>
        <w:t xml:space="preserve"> For a union to make an application in the construction industry, it must be found to be a construction trade union.  The identity of the raiding union could therefore make a difference.</w:t>
      </w:r>
    </w:p>
    <w:p w14:paraId="13BE1902" w14:textId="77777777" w:rsidR="0097169C" w:rsidRDefault="0097169C" w:rsidP="0097169C">
      <w:pPr>
        <w:pStyle w:val="ORPara"/>
        <w:spacing w:after="0"/>
        <w:ind w:left="720"/>
        <w:rPr>
          <w:b/>
          <w:sz w:val="23"/>
          <w:szCs w:val="23"/>
        </w:rPr>
      </w:pPr>
    </w:p>
    <w:p w14:paraId="3E874BAF" w14:textId="2B0DF8DD" w:rsidR="006A713E" w:rsidRPr="006A713E" w:rsidRDefault="006A713E" w:rsidP="006A713E">
      <w:pPr>
        <w:pStyle w:val="ORPara"/>
        <w:numPr>
          <w:ilvl w:val="0"/>
          <w:numId w:val="3"/>
        </w:numPr>
        <w:spacing w:after="0"/>
        <w:rPr>
          <w:b/>
          <w:sz w:val="23"/>
          <w:szCs w:val="23"/>
        </w:rPr>
      </w:pPr>
      <w:r w:rsidRPr="006A713E">
        <w:rPr>
          <w:b/>
          <w:sz w:val="23"/>
          <w:szCs w:val="23"/>
        </w:rPr>
        <w:t xml:space="preserve">What Can Be Done </w:t>
      </w:r>
      <w:r w:rsidR="004C32BA" w:rsidRPr="006A713E">
        <w:rPr>
          <w:b/>
          <w:sz w:val="23"/>
          <w:szCs w:val="23"/>
        </w:rPr>
        <w:t>to</w:t>
      </w:r>
      <w:r w:rsidRPr="006A713E">
        <w:rPr>
          <w:b/>
          <w:sz w:val="23"/>
          <w:szCs w:val="23"/>
        </w:rPr>
        <w:t xml:space="preserve"> Avoid A Successful Raid? </w:t>
      </w:r>
      <w:r w:rsidRPr="006A713E">
        <w:rPr>
          <w:sz w:val="23"/>
          <w:szCs w:val="23"/>
        </w:rPr>
        <w:t xml:space="preserve"> As soon as your foremen, supervisors or office staff recognize that people who are not usually on site are present speaking to the employees, immediately notify business representatives in the GTSWCA sector at Local 183</w:t>
      </w:r>
      <w:r w:rsidR="0097169C">
        <w:rPr>
          <w:sz w:val="23"/>
          <w:szCs w:val="23"/>
        </w:rPr>
        <w:t>,</w:t>
      </w:r>
      <w:r w:rsidRPr="006A713E">
        <w:rPr>
          <w:sz w:val="23"/>
          <w:szCs w:val="23"/>
        </w:rPr>
        <w:t xml:space="preserve"> Local 793 or Local 230 of the job site activity. </w:t>
      </w:r>
    </w:p>
    <w:p w14:paraId="676F57E2" w14:textId="77777777" w:rsidR="006A713E" w:rsidRPr="006A713E" w:rsidRDefault="006A713E" w:rsidP="006A713E">
      <w:pPr>
        <w:pStyle w:val="ORPara"/>
        <w:spacing w:after="0"/>
        <w:rPr>
          <w:b/>
          <w:sz w:val="23"/>
          <w:szCs w:val="23"/>
        </w:rPr>
      </w:pPr>
    </w:p>
    <w:p w14:paraId="358B54BD" w14:textId="77777777" w:rsidR="006A713E" w:rsidRPr="006A713E" w:rsidRDefault="006A713E" w:rsidP="006A713E">
      <w:pPr>
        <w:pStyle w:val="ORPara"/>
        <w:numPr>
          <w:ilvl w:val="1"/>
          <w:numId w:val="3"/>
        </w:numPr>
        <w:spacing w:after="0"/>
        <w:rPr>
          <w:b/>
          <w:sz w:val="23"/>
          <w:szCs w:val="23"/>
        </w:rPr>
      </w:pPr>
      <w:r w:rsidRPr="006A713E">
        <w:rPr>
          <w:b/>
          <w:sz w:val="23"/>
          <w:szCs w:val="23"/>
        </w:rPr>
        <w:t>Eliminate or severely restrict overtime, night time or weekend work.</w:t>
      </w:r>
      <w:r w:rsidRPr="006A713E">
        <w:rPr>
          <w:sz w:val="23"/>
          <w:szCs w:val="23"/>
        </w:rPr>
        <w:t xml:space="preserve">  These periods are favoured by unions for gathering membership cards.</w:t>
      </w:r>
    </w:p>
    <w:p w14:paraId="3D3EB61F" w14:textId="77777777" w:rsidR="006A713E" w:rsidRPr="006A713E" w:rsidRDefault="006A713E" w:rsidP="006A713E">
      <w:pPr>
        <w:pStyle w:val="ORPara"/>
        <w:spacing w:after="0"/>
        <w:ind w:left="1440"/>
        <w:rPr>
          <w:b/>
          <w:sz w:val="23"/>
          <w:szCs w:val="23"/>
        </w:rPr>
      </w:pPr>
    </w:p>
    <w:p w14:paraId="29DD8679" w14:textId="3908DBF9" w:rsidR="006A713E" w:rsidRPr="006A713E" w:rsidRDefault="0097169C" w:rsidP="0097169C">
      <w:pPr>
        <w:pStyle w:val="ORPara"/>
        <w:numPr>
          <w:ilvl w:val="1"/>
          <w:numId w:val="3"/>
        </w:numPr>
        <w:spacing w:after="0"/>
        <w:rPr>
          <w:sz w:val="23"/>
          <w:szCs w:val="23"/>
        </w:rPr>
      </w:pPr>
      <w:r w:rsidRPr="0097169C">
        <w:rPr>
          <w:sz w:val="23"/>
          <w:szCs w:val="23"/>
        </w:rPr>
        <w:t xml:space="preserve">Turn off fax machines in offices or trailers that are closed or not supervised, so that important faxes or information do not go unnoticed. </w:t>
      </w:r>
      <w:r w:rsidRPr="0097169C">
        <w:rPr>
          <w:b/>
          <w:sz w:val="23"/>
          <w:szCs w:val="23"/>
        </w:rPr>
        <w:t>Do not ignore faxes received</w:t>
      </w:r>
      <w:r w:rsidR="006A713E" w:rsidRPr="0097169C">
        <w:rPr>
          <w:b/>
          <w:sz w:val="23"/>
          <w:szCs w:val="23"/>
        </w:rPr>
        <w:t>.</w:t>
      </w:r>
    </w:p>
    <w:p w14:paraId="327CA72D" w14:textId="77777777" w:rsidR="006A713E" w:rsidRPr="006A713E" w:rsidRDefault="006A713E" w:rsidP="006A713E">
      <w:pPr>
        <w:pStyle w:val="ORPara"/>
        <w:spacing w:after="0"/>
        <w:rPr>
          <w:sz w:val="23"/>
          <w:szCs w:val="23"/>
        </w:rPr>
      </w:pPr>
    </w:p>
    <w:p w14:paraId="73262D4E" w14:textId="77777777" w:rsidR="006A713E" w:rsidRPr="006A713E" w:rsidRDefault="006A713E" w:rsidP="006A713E">
      <w:pPr>
        <w:pStyle w:val="ORPara"/>
        <w:numPr>
          <w:ilvl w:val="1"/>
          <w:numId w:val="3"/>
        </w:numPr>
        <w:spacing w:after="0"/>
        <w:rPr>
          <w:sz w:val="23"/>
          <w:szCs w:val="23"/>
        </w:rPr>
      </w:pPr>
      <w:r w:rsidRPr="006A713E">
        <w:rPr>
          <w:sz w:val="23"/>
          <w:szCs w:val="23"/>
        </w:rPr>
        <w:t xml:space="preserve">You do not have to allow just anyone from a union on site.  You are entitled to request a business card or credentials from a person purporting to be from “the union” and </w:t>
      </w:r>
      <w:r w:rsidRPr="006A713E">
        <w:rPr>
          <w:b/>
          <w:sz w:val="23"/>
          <w:szCs w:val="23"/>
        </w:rPr>
        <w:t>if it is not a union that you deal with you are entitled to refuse entrance to the site</w:t>
      </w:r>
      <w:r w:rsidRPr="006A713E">
        <w:rPr>
          <w:sz w:val="23"/>
          <w:szCs w:val="23"/>
        </w:rPr>
        <w:t>.</w:t>
      </w:r>
    </w:p>
    <w:p w14:paraId="1AA4FFE0" w14:textId="77777777" w:rsidR="006A713E" w:rsidRPr="006A713E" w:rsidRDefault="006A713E" w:rsidP="006A713E">
      <w:pPr>
        <w:pStyle w:val="ORPara"/>
        <w:spacing w:after="0"/>
        <w:ind w:left="720"/>
        <w:rPr>
          <w:sz w:val="23"/>
          <w:szCs w:val="23"/>
        </w:rPr>
      </w:pPr>
    </w:p>
    <w:p w14:paraId="46F8F5A3" w14:textId="77777777" w:rsidR="006A713E" w:rsidRPr="006A713E" w:rsidRDefault="006A713E" w:rsidP="006A713E">
      <w:pPr>
        <w:pStyle w:val="ORPara"/>
        <w:numPr>
          <w:ilvl w:val="0"/>
          <w:numId w:val="3"/>
        </w:numPr>
        <w:spacing w:after="0"/>
        <w:rPr>
          <w:sz w:val="23"/>
          <w:szCs w:val="23"/>
        </w:rPr>
      </w:pPr>
      <w:r w:rsidRPr="006A713E">
        <w:rPr>
          <w:b/>
          <w:sz w:val="23"/>
          <w:szCs w:val="23"/>
        </w:rPr>
        <w:t>What is the GTSWCA’s Position?</w:t>
      </w:r>
      <w:r w:rsidRPr="006A713E">
        <w:rPr>
          <w:sz w:val="23"/>
          <w:szCs w:val="23"/>
        </w:rPr>
        <w:t xml:space="preserve"> The current industry structure is based upon the respective status</w:t>
      </w:r>
      <w:r w:rsidRPr="006A713E" w:rsidDel="003B272D">
        <w:rPr>
          <w:sz w:val="23"/>
          <w:szCs w:val="23"/>
        </w:rPr>
        <w:t xml:space="preserve"> </w:t>
      </w:r>
      <w:r w:rsidRPr="006A713E">
        <w:rPr>
          <w:sz w:val="23"/>
          <w:szCs w:val="23"/>
        </w:rPr>
        <w:t xml:space="preserve">of LIUNA Local 183 and IUOE Local 793 as bargaining agent for employers active in the sewers and watermains sector in Board Area 8 (basically, the GTA) and Simcoe County.  The GTSWCA's accreditation rights, which give it the authority to bargain on your behalf, is based on the continuation of Local 183 and Local 793 as bargaining agents.  </w:t>
      </w:r>
      <w:r w:rsidRPr="006A713E">
        <w:rPr>
          <w:b/>
          <w:sz w:val="23"/>
          <w:szCs w:val="23"/>
        </w:rPr>
        <w:t>If another union were able to replace either Local 183 or Local 793, instability in the industry could be the result</w:t>
      </w:r>
      <w:r w:rsidRPr="006A713E">
        <w:rPr>
          <w:sz w:val="23"/>
          <w:szCs w:val="23"/>
        </w:rPr>
        <w:t xml:space="preserve">.  Raids by unions against one another are based on individual employer bargaining units.  For example, another union could not raid the entire sewer and watermain industry, but instead would have to make applications in respect of each individual employer.  </w:t>
      </w:r>
    </w:p>
    <w:p w14:paraId="57F45012" w14:textId="77777777" w:rsidR="006A713E" w:rsidRPr="006A713E" w:rsidRDefault="006A713E" w:rsidP="006A713E">
      <w:pPr>
        <w:pStyle w:val="ORPara"/>
        <w:spacing w:after="0"/>
        <w:rPr>
          <w:sz w:val="23"/>
          <w:szCs w:val="23"/>
        </w:rPr>
      </w:pPr>
    </w:p>
    <w:p w14:paraId="52B0A4EB" w14:textId="77777777" w:rsidR="006A713E" w:rsidRPr="006A713E" w:rsidRDefault="006A713E" w:rsidP="006A713E">
      <w:pPr>
        <w:pStyle w:val="ORPara"/>
        <w:spacing w:after="0"/>
        <w:rPr>
          <w:sz w:val="23"/>
          <w:szCs w:val="23"/>
        </w:rPr>
      </w:pPr>
    </w:p>
    <w:p w14:paraId="286B7CA6" w14:textId="78452B3B" w:rsidR="006A713E" w:rsidRPr="006A713E" w:rsidRDefault="006A713E" w:rsidP="006A713E">
      <w:pPr>
        <w:rPr>
          <w:rFonts w:ascii="Arial" w:hAnsi="Arial" w:cs="Arial"/>
          <w:sz w:val="23"/>
          <w:szCs w:val="23"/>
        </w:rPr>
      </w:pPr>
      <w:r w:rsidRPr="006A713E">
        <w:rPr>
          <w:rFonts w:ascii="Arial" w:hAnsi="Arial" w:cs="Arial"/>
          <w:sz w:val="23"/>
          <w:szCs w:val="23"/>
        </w:rPr>
        <w:t xml:space="preserve">If you have any questions regarding this Raiding Period notification, please contact </w:t>
      </w:r>
      <w:r>
        <w:rPr>
          <w:rFonts w:ascii="Arial" w:hAnsi="Arial" w:cs="Arial"/>
          <w:sz w:val="23"/>
          <w:szCs w:val="23"/>
        </w:rPr>
        <w:t xml:space="preserve">either </w:t>
      </w:r>
      <w:r w:rsidRPr="006A713E">
        <w:rPr>
          <w:rFonts w:ascii="Arial" w:hAnsi="Arial" w:cs="Arial"/>
          <w:sz w:val="23"/>
          <w:szCs w:val="23"/>
        </w:rPr>
        <w:t xml:space="preserve">Giovanni Cautillo electronically at </w:t>
      </w:r>
      <w:hyperlink r:id="rId8" w:history="1">
        <w:r w:rsidRPr="006A713E">
          <w:rPr>
            <w:rStyle w:val="Hyperlink"/>
            <w:rFonts w:ascii="Arial" w:hAnsi="Arial" w:cs="Arial"/>
            <w:sz w:val="23"/>
            <w:szCs w:val="23"/>
          </w:rPr>
          <w:t>giovanni.cautillo@gtswca.org</w:t>
        </w:r>
      </w:hyperlink>
      <w:r w:rsidRPr="006A713E">
        <w:rPr>
          <w:rFonts w:ascii="Arial" w:hAnsi="Arial" w:cs="Arial"/>
          <w:sz w:val="23"/>
          <w:szCs w:val="23"/>
        </w:rPr>
        <w:t xml:space="preserve"> or via</w:t>
      </w:r>
      <w:r>
        <w:rPr>
          <w:rFonts w:ascii="Arial" w:hAnsi="Arial" w:cs="Arial"/>
          <w:sz w:val="23"/>
          <w:szCs w:val="23"/>
        </w:rPr>
        <w:t xml:space="preserve"> phone at 905-629-7766 ext. 229, or Patrick McManus electronically at </w:t>
      </w:r>
      <w:hyperlink r:id="rId9" w:history="1">
        <w:r w:rsidRPr="00D95232">
          <w:rPr>
            <w:rStyle w:val="Hyperlink"/>
            <w:rFonts w:ascii="Arial" w:hAnsi="Arial" w:cs="Arial"/>
            <w:sz w:val="23"/>
            <w:szCs w:val="23"/>
          </w:rPr>
          <w:t>patrick.mcmanus@gtswca.org</w:t>
        </w:r>
      </w:hyperlink>
      <w:r>
        <w:rPr>
          <w:rFonts w:ascii="Arial" w:hAnsi="Arial" w:cs="Arial"/>
          <w:sz w:val="23"/>
          <w:szCs w:val="23"/>
        </w:rPr>
        <w:t xml:space="preserve"> or via phone at </w:t>
      </w:r>
      <w:r w:rsidRPr="006A713E">
        <w:rPr>
          <w:rFonts w:ascii="Arial" w:hAnsi="Arial" w:cs="Arial"/>
          <w:sz w:val="23"/>
          <w:szCs w:val="23"/>
        </w:rPr>
        <w:t>905-629-7766 ext. 222</w:t>
      </w:r>
      <w:r>
        <w:rPr>
          <w:rFonts w:ascii="Arial" w:hAnsi="Arial" w:cs="Arial"/>
          <w:sz w:val="23"/>
          <w:szCs w:val="23"/>
        </w:rPr>
        <w:t>.</w:t>
      </w:r>
    </w:p>
    <w:p w14:paraId="2DF568E7" w14:textId="77777777" w:rsidR="009E3B28" w:rsidRPr="006A713E" w:rsidRDefault="009E3B28" w:rsidP="006A713E">
      <w:pPr>
        <w:pStyle w:val="ORPara"/>
        <w:spacing w:after="0"/>
        <w:rPr>
          <w:sz w:val="23"/>
          <w:szCs w:val="23"/>
        </w:rPr>
      </w:pPr>
    </w:p>
    <w:sectPr w:rsidR="009E3B28" w:rsidRPr="006A713E" w:rsidSect="00F479A7">
      <w:headerReference w:type="default" r:id="rId10"/>
      <w:footerReference w:type="default" r:id="rId11"/>
      <w:pgSz w:w="12240" w:h="15840"/>
      <w:pgMar w:top="1296" w:right="1440" w:bottom="1440" w:left="1440" w:header="283" w:footer="51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7346" w14:textId="77777777" w:rsidR="00FC38CD" w:rsidRDefault="00FC38CD" w:rsidP="007758C7">
      <w:r>
        <w:separator/>
      </w:r>
    </w:p>
  </w:endnote>
  <w:endnote w:type="continuationSeparator" w:id="0">
    <w:p w14:paraId="40EAA1EF" w14:textId="77777777" w:rsidR="00FC38CD" w:rsidRDefault="00FC38CD" w:rsidP="0077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6ACD" w14:textId="77777777" w:rsidR="00794002" w:rsidRDefault="00794002" w:rsidP="00794002">
    <w:pPr>
      <w:spacing w:before="39"/>
      <w:ind w:left="101" w:right="-20"/>
      <w:rPr>
        <w:rFonts w:ascii="Book Antiqua" w:hAnsi="Book Antiqua"/>
        <w:color w:val="1F497D"/>
        <w:sz w:val="16"/>
        <w:szCs w:val="16"/>
      </w:rPr>
    </w:pPr>
    <w:r w:rsidRPr="00794002">
      <w:rPr>
        <w:rFonts w:ascii="Book Antiqua" w:eastAsia="Arial" w:hAnsi="Book Antiqua"/>
        <w:color w:val="1F497D"/>
        <w:sz w:val="16"/>
        <w:szCs w:val="16"/>
      </w:rPr>
      <w:t>5045</w:t>
    </w:r>
    <w:r w:rsidRPr="00794002">
      <w:rPr>
        <w:rFonts w:ascii="Book Antiqua" w:eastAsia="Arial" w:hAnsi="Book Antiqua"/>
        <w:color w:val="1F497D"/>
        <w:spacing w:val="22"/>
        <w:sz w:val="16"/>
        <w:szCs w:val="16"/>
      </w:rPr>
      <w:t xml:space="preserve"> </w:t>
    </w:r>
    <w:proofErr w:type="spellStart"/>
    <w:r w:rsidRPr="00794002">
      <w:rPr>
        <w:rFonts w:ascii="Book Antiqua" w:eastAsia="Arial" w:hAnsi="Book Antiqua"/>
        <w:color w:val="1F497D"/>
        <w:sz w:val="16"/>
        <w:szCs w:val="16"/>
      </w:rPr>
      <w:t>Orbitor</w:t>
    </w:r>
    <w:proofErr w:type="spellEnd"/>
    <w:r w:rsidRPr="00794002">
      <w:rPr>
        <w:rFonts w:ascii="Book Antiqua" w:eastAsia="Arial" w:hAnsi="Book Antiqua"/>
        <w:color w:val="1F497D"/>
        <w:spacing w:val="22"/>
        <w:sz w:val="16"/>
        <w:szCs w:val="16"/>
      </w:rPr>
      <w:t xml:space="preserve"> </w:t>
    </w:r>
    <w:r w:rsidRPr="00794002">
      <w:rPr>
        <w:rFonts w:ascii="Book Antiqua" w:eastAsia="Arial" w:hAnsi="Book Antiqua"/>
        <w:color w:val="1F497D"/>
        <w:w w:val="96"/>
        <w:sz w:val="16"/>
        <w:szCs w:val="16"/>
      </w:rPr>
      <w:t>Drive,</w:t>
    </w:r>
    <w:r w:rsidRPr="00794002">
      <w:rPr>
        <w:rFonts w:ascii="Book Antiqua" w:eastAsia="Arial" w:hAnsi="Book Antiqua"/>
        <w:color w:val="1F497D"/>
        <w:spacing w:val="-9"/>
        <w:w w:val="96"/>
        <w:sz w:val="16"/>
        <w:szCs w:val="16"/>
      </w:rPr>
      <w:t xml:space="preserve"> </w:t>
    </w:r>
    <w:r w:rsidRPr="00794002">
      <w:rPr>
        <w:rFonts w:ascii="Book Antiqua" w:eastAsia="Arial" w:hAnsi="Book Antiqua"/>
        <w:color w:val="1F497D"/>
        <w:sz w:val="16"/>
        <w:szCs w:val="16"/>
      </w:rPr>
      <w:t>Unit</w:t>
    </w:r>
    <w:r w:rsidRPr="00794002">
      <w:rPr>
        <w:rFonts w:ascii="Book Antiqua" w:eastAsia="Arial" w:hAnsi="Book Antiqua"/>
        <w:color w:val="1F497D"/>
        <w:spacing w:val="33"/>
        <w:sz w:val="16"/>
        <w:szCs w:val="16"/>
      </w:rPr>
      <w:t xml:space="preserve"> </w:t>
    </w:r>
    <w:r w:rsidRPr="00794002">
      <w:rPr>
        <w:rFonts w:ascii="Book Antiqua" w:eastAsia="Arial" w:hAnsi="Book Antiqua"/>
        <w:color w:val="1F497D"/>
        <w:sz w:val="16"/>
        <w:szCs w:val="16"/>
      </w:rPr>
      <w:t>12,</w:t>
    </w:r>
    <w:r w:rsidRPr="00794002">
      <w:rPr>
        <w:rFonts w:ascii="Book Antiqua" w:eastAsia="Arial" w:hAnsi="Book Antiqua"/>
        <w:color w:val="1F497D"/>
        <w:spacing w:val="-15"/>
        <w:sz w:val="16"/>
        <w:szCs w:val="16"/>
      </w:rPr>
      <w:t xml:space="preserve"> </w:t>
    </w:r>
    <w:r w:rsidRPr="00794002">
      <w:rPr>
        <w:rFonts w:ascii="Book Antiqua" w:eastAsia="Arial" w:hAnsi="Book Antiqua"/>
        <w:color w:val="1F497D"/>
        <w:sz w:val="16"/>
        <w:szCs w:val="16"/>
      </w:rPr>
      <w:t>Suite</w:t>
    </w:r>
    <w:r w:rsidRPr="00794002">
      <w:rPr>
        <w:rFonts w:ascii="Book Antiqua" w:eastAsia="Arial" w:hAnsi="Book Antiqua"/>
        <w:color w:val="1F497D"/>
        <w:spacing w:val="17"/>
        <w:sz w:val="16"/>
        <w:szCs w:val="16"/>
      </w:rPr>
      <w:t xml:space="preserve"> </w:t>
    </w:r>
    <w:r w:rsidRPr="00794002">
      <w:rPr>
        <w:rFonts w:ascii="Book Antiqua" w:eastAsia="Arial" w:hAnsi="Book Antiqua"/>
        <w:color w:val="1F497D"/>
        <w:sz w:val="16"/>
        <w:szCs w:val="16"/>
      </w:rPr>
      <w:t>300,</w:t>
    </w:r>
    <w:r w:rsidRPr="00794002">
      <w:rPr>
        <w:rFonts w:ascii="Book Antiqua" w:eastAsia="Arial" w:hAnsi="Book Antiqua"/>
        <w:color w:val="1F497D"/>
        <w:spacing w:val="5"/>
        <w:sz w:val="16"/>
        <w:szCs w:val="16"/>
      </w:rPr>
      <w:t xml:space="preserve"> </w:t>
    </w:r>
    <w:r w:rsidRPr="00794002">
      <w:rPr>
        <w:rFonts w:ascii="Book Antiqua" w:eastAsia="Arial" w:hAnsi="Book Antiqua"/>
        <w:color w:val="1F497D"/>
        <w:w w:val="97"/>
        <w:sz w:val="16"/>
        <w:szCs w:val="16"/>
      </w:rPr>
      <w:t>Mississauga,</w:t>
    </w:r>
    <w:r w:rsidRPr="00794002">
      <w:rPr>
        <w:rFonts w:ascii="Book Antiqua" w:eastAsia="Arial" w:hAnsi="Book Antiqua"/>
        <w:color w:val="1F497D"/>
        <w:spacing w:val="2"/>
        <w:w w:val="97"/>
        <w:sz w:val="16"/>
        <w:szCs w:val="16"/>
      </w:rPr>
      <w:t xml:space="preserve"> </w:t>
    </w:r>
    <w:proofErr w:type="gramStart"/>
    <w:r w:rsidRPr="00794002">
      <w:rPr>
        <w:rFonts w:ascii="Book Antiqua" w:eastAsia="Arial" w:hAnsi="Book Antiqua"/>
        <w:color w:val="1F497D"/>
        <w:sz w:val="16"/>
        <w:szCs w:val="16"/>
      </w:rPr>
      <w:t xml:space="preserve">Ontario </w:t>
    </w:r>
    <w:r w:rsidRPr="00794002">
      <w:rPr>
        <w:rFonts w:ascii="Book Antiqua" w:eastAsia="Arial" w:hAnsi="Book Antiqua"/>
        <w:color w:val="1F497D"/>
        <w:spacing w:val="19"/>
        <w:sz w:val="16"/>
        <w:szCs w:val="16"/>
      </w:rPr>
      <w:t xml:space="preserve"> </w:t>
    </w:r>
    <w:r w:rsidRPr="00794002">
      <w:rPr>
        <w:rFonts w:ascii="Book Antiqua" w:eastAsia="Arial" w:hAnsi="Book Antiqua"/>
        <w:color w:val="1F497D"/>
        <w:sz w:val="16"/>
        <w:szCs w:val="16"/>
      </w:rPr>
      <w:t>L</w:t>
    </w:r>
    <w:proofErr w:type="gramEnd"/>
    <w:r w:rsidRPr="00794002">
      <w:rPr>
        <w:rFonts w:ascii="Book Antiqua" w:eastAsia="Arial" w:hAnsi="Book Antiqua"/>
        <w:color w:val="1F497D"/>
        <w:sz w:val="16"/>
        <w:szCs w:val="16"/>
      </w:rPr>
      <w:t>4W</w:t>
    </w:r>
    <w:r w:rsidRPr="00794002">
      <w:rPr>
        <w:rFonts w:ascii="Book Antiqua" w:eastAsia="Arial" w:hAnsi="Book Antiqua"/>
        <w:color w:val="1F497D"/>
        <w:spacing w:val="14"/>
        <w:sz w:val="16"/>
        <w:szCs w:val="16"/>
      </w:rPr>
      <w:t xml:space="preserve"> </w:t>
    </w:r>
    <w:r w:rsidRPr="00794002">
      <w:rPr>
        <w:rFonts w:ascii="Book Antiqua" w:eastAsia="Arial" w:hAnsi="Book Antiqua"/>
        <w:color w:val="1F497D"/>
        <w:sz w:val="16"/>
        <w:szCs w:val="16"/>
      </w:rPr>
      <w:t>4Y4</w:t>
    </w:r>
    <w:r w:rsidRPr="00794002">
      <w:rPr>
        <w:rFonts w:ascii="Book Antiqua" w:eastAsia="Arial" w:hAnsi="Book Antiqua"/>
        <w:color w:val="1F497D"/>
        <w:spacing w:val="26"/>
        <w:sz w:val="16"/>
        <w:szCs w:val="16"/>
      </w:rPr>
      <w:t xml:space="preserve"> </w:t>
    </w:r>
    <w:r w:rsidRPr="00794002">
      <w:rPr>
        <w:rFonts w:ascii="Book Antiqua" w:hAnsi="Book Antiqua"/>
        <w:color w:val="1F497D"/>
        <w:w w:val="55"/>
        <w:sz w:val="16"/>
        <w:szCs w:val="16"/>
      </w:rPr>
      <w:t xml:space="preserve">1      </w:t>
    </w:r>
    <w:r w:rsidRPr="00794002">
      <w:rPr>
        <w:rFonts w:ascii="Book Antiqua" w:eastAsia="Arial" w:hAnsi="Book Antiqua"/>
        <w:color w:val="1F497D"/>
        <w:w w:val="84"/>
        <w:sz w:val="16"/>
        <w:szCs w:val="16"/>
      </w:rPr>
      <w:t>T.</w:t>
    </w:r>
    <w:r w:rsidRPr="00794002">
      <w:rPr>
        <w:rFonts w:ascii="Book Antiqua" w:eastAsia="Arial" w:hAnsi="Book Antiqua"/>
        <w:color w:val="1F497D"/>
        <w:spacing w:val="8"/>
        <w:w w:val="84"/>
        <w:sz w:val="16"/>
        <w:szCs w:val="16"/>
      </w:rPr>
      <w:t xml:space="preserve"> </w:t>
    </w:r>
    <w:r w:rsidRPr="00794002">
      <w:rPr>
        <w:rFonts w:ascii="Book Antiqua" w:eastAsia="Arial" w:hAnsi="Book Antiqua"/>
        <w:color w:val="1F497D"/>
        <w:sz w:val="16"/>
        <w:szCs w:val="16"/>
      </w:rPr>
      <w:t>905</w:t>
    </w:r>
    <w:r w:rsidRPr="00794002">
      <w:rPr>
        <w:rFonts w:ascii="Book Antiqua" w:eastAsia="Arial" w:hAnsi="Book Antiqua"/>
        <w:color w:val="1F497D"/>
        <w:spacing w:val="26"/>
        <w:sz w:val="16"/>
        <w:szCs w:val="16"/>
      </w:rPr>
      <w:t xml:space="preserve"> </w:t>
    </w:r>
    <w:r w:rsidRPr="00794002">
      <w:rPr>
        <w:rFonts w:ascii="Book Antiqua" w:eastAsia="Arial" w:hAnsi="Book Antiqua"/>
        <w:color w:val="1F497D"/>
        <w:sz w:val="16"/>
        <w:szCs w:val="16"/>
      </w:rPr>
      <w:t xml:space="preserve">629-7766 </w:t>
    </w:r>
    <w:r w:rsidRPr="00794002">
      <w:rPr>
        <w:rFonts w:ascii="Book Antiqua" w:eastAsia="Arial" w:hAnsi="Book Antiqua"/>
        <w:color w:val="1F497D"/>
        <w:spacing w:val="19"/>
        <w:sz w:val="16"/>
        <w:szCs w:val="16"/>
      </w:rPr>
      <w:t xml:space="preserve"> </w:t>
    </w:r>
    <w:r w:rsidRPr="00794002">
      <w:rPr>
        <w:rFonts w:ascii="Book Antiqua" w:hAnsi="Book Antiqua"/>
        <w:color w:val="1F497D"/>
        <w:w w:val="64"/>
        <w:sz w:val="16"/>
        <w:szCs w:val="16"/>
      </w:rPr>
      <w:t xml:space="preserve">1    </w:t>
    </w:r>
    <w:r w:rsidRPr="00794002">
      <w:rPr>
        <w:rFonts w:ascii="Book Antiqua" w:hAnsi="Book Antiqua"/>
        <w:color w:val="1F497D"/>
        <w:spacing w:val="8"/>
        <w:w w:val="64"/>
        <w:sz w:val="16"/>
        <w:szCs w:val="16"/>
      </w:rPr>
      <w:t xml:space="preserve"> </w:t>
    </w:r>
    <w:r w:rsidRPr="00794002">
      <w:rPr>
        <w:rFonts w:ascii="Book Antiqua" w:eastAsia="Arial" w:hAnsi="Book Antiqua"/>
        <w:color w:val="1F497D"/>
        <w:w w:val="64"/>
        <w:sz w:val="16"/>
        <w:szCs w:val="16"/>
      </w:rPr>
      <w:t xml:space="preserve">F. </w:t>
    </w:r>
    <w:r w:rsidRPr="00794002">
      <w:rPr>
        <w:rFonts w:ascii="Book Antiqua" w:eastAsia="Arial" w:hAnsi="Book Antiqua"/>
        <w:color w:val="1F497D"/>
        <w:spacing w:val="21"/>
        <w:w w:val="64"/>
        <w:sz w:val="16"/>
        <w:szCs w:val="16"/>
      </w:rPr>
      <w:t xml:space="preserve"> </w:t>
    </w:r>
    <w:r w:rsidRPr="00794002">
      <w:rPr>
        <w:rFonts w:ascii="Book Antiqua" w:eastAsia="Arial" w:hAnsi="Book Antiqua"/>
        <w:color w:val="1F497D"/>
        <w:sz w:val="16"/>
        <w:szCs w:val="16"/>
      </w:rPr>
      <w:t>905</w:t>
    </w:r>
    <w:r w:rsidRPr="00794002">
      <w:rPr>
        <w:rFonts w:ascii="Book Antiqua" w:eastAsia="Arial" w:hAnsi="Book Antiqua"/>
        <w:color w:val="1F497D"/>
        <w:spacing w:val="21"/>
        <w:sz w:val="16"/>
        <w:szCs w:val="16"/>
      </w:rPr>
      <w:t xml:space="preserve"> </w:t>
    </w:r>
    <w:r w:rsidRPr="00794002">
      <w:rPr>
        <w:rFonts w:ascii="Book Antiqua" w:eastAsia="Arial" w:hAnsi="Book Antiqua"/>
        <w:color w:val="1F497D"/>
        <w:w w:val="108"/>
        <w:sz w:val="16"/>
        <w:szCs w:val="16"/>
      </w:rPr>
      <w:t>629-0587</w:t>
    </w:r>
    <w:r w:rsidRPr="00794002">
      <w:rPr>
        <w:rFonts w:ascii="Book Antiqua" w:eastAsia="Arial" w:hAnsi="Book Antiqua"/>
        <w:color w:val="1F497D"/>
        <w:spacing w:val="11"/>
        <w:w w:val="108"/>
        <w:sz w:val="16"/>
        <w:szCs w:val="16"/>
      </w:rPr>
      <w:t xml:space="preserve"> </w:t>
    </w:r>
    <w:r w:rsidRPr="00794002">
      <w:rPr>
        <w:rFonts w:ascii="Book Antiqua" w:hAnsi="Book Antiqua"/>
        <w:color w:val="1F497D"/>
        <w:w w:val="55"/>
        <w:sz w:val="16"/>
        <w:szCs w:val="16"/>
      </w:rPr>
      <w:t xml:space="preserve">1     </w:t>
    </w:r>
    <w:r w:rsidRPr="00794002">
      <w:rPr>
        <w:rFonts w:ascii="Book Antiqua" w:hAnsi="Book Antiqua"/>
        <w:color w:val="1F497D"/>
        <w:spacing w:val="4"/>
        <w:w w:val="55"/>
        <w:sz w:val="16"/>
        <w:szCs w:val="16"/>
      </w:rPr>
      <w:t xml:space="preserve"> </w:t>
    </w:r>
    <w:hyperlink r:id="rId1">
      <w:r w:rsidRPr="00794002">
        <w:rPr>
          <w:rFonts w:ascii="Book Antiqua" w:eastAsia="Arial" w:hAnsi="Book Antiqua"/>
          <w:color w:val="1F497D"/>
          <w:w w:val="105"/>
          <w:sz w:val="16"/>
          <w:szCs w:val="16"/>
        </w:rPr>
        <w:t>www.gtswca.org</w:t>
      </w:r>
    </w:hyperlink>
  </w:p>
  <w:p w14:paraId="4A5B2AA4" w14:textId="77777777" w:rsidR="00F479A7" w:rsidRPr="00794002" w:rsidRDefault="00F479A7" w:rsidP="00794002">
    <w:pPr>
      <w:spacing w:before="39"/>
      <w:ind w:left="101" w:right="-20"/>
      <w:rPr>
        <w:rFonts w:ascii="Book Antiqua" w:eastAsia="Arial" w:hAnsi="Book Antiqua"/>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5A2C" w14:textId="77777777" w:rsidR="00FC38CD" w:rsidRDefault="00FC38CD" w:rsidP="007758C7">
      <w:r>
        <w:separator/>
      </w:r>
    </w:p>
  </w:footnote>
  <w:footnote w:type="continuationSeparator" w:id="0">
    <w:p w14:paraId="22894986" w14:textId="77777777" w:rsidR="00FC38CD" w:rsidRDefault="00FC38CD" w:rsidP="0077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45A5" w14:textId="2E32879C" w:rsidR="00636F1F" w:rsidRDefault="00F479A7">
    <w:pPr>
      <w:pStyle w:val="Header"/>
      <w:rPr>
        <w:rFonts w:ascii="Calibri" w:hAnsi="Calibri" w:cs="Arial"/>
      </w:rPr>
    </w:pPr>
    <w:r>
      <w:rPr>
        <w:rFonts w:ascii="Calibri" w:hAnsi="Calibri" w:cs="Arial"/>
        <w:noProof/>
        <w:lang w:val="en-CA" w:eastAsia="en-CA"/>
      </w:rPr>
      <w:drawing>
        <wp:inline distT="0" distB="0" distL="0" distR="0" wp14:anchorId="34DEE77B" wp14:editId="13C2AB4E">
          <wp:extent cx="3629025" cy="1000125"/>
          <wp:effectExtent l="0" t="0" r="9525" b="9525"/>
          <wp:docPr id="1" name="Picture 1" descr="GTSWCA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SWCA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000125"/>
                  </a:xfrm>
                  <a:prstGeom prst="rect">
                    <a:avLst/>
                  </a:prstGeom>
                  <a:noFill/>
                  <a:ln>
                    <a:noFill/>
                  </a:ln>
                </pic:spPr>
              </pic:pic>
            </a:graphicData>
          </a:graphic>
        </wp:inline>
      </w:drawing>
    </w:r>
  </w:p>
  <w:p w14:paraId="5136B33E" w14:textId="77777777" w:rsidR="00F479A7" w:rsidRDefault="00F4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B4D"/>
    <w:multiLevelType w:val="hybridMultilevel"/>
    <w:tmpl w:val="808023B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CBA1B9F"/>
    <w:multiLevelType w:val="hybridMultilevel"/>
    <w:tmpl w:val="BC0CB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442DE8"/>
    <w:multiLevelType w:val="hybridMultilevel"/>
    <w:tmpl w:val="B18CB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601591A"/>
    <w:multiLevelType w:val="hybridMultilevel"/>
    <w:tmpl w:val="FE28E3A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E3065"/>
    <w:multiLevelType w:val="multilevel"/>
    <w:tmpl w:val="33907F32"/>
    <w:name w:val="General"/>
    <w:lvl w:ilvl="0">
      <w:start w:val="1"/>
      <w:numFmt w:val="decimal"/>
      <w:lvlRestart w:val="0"/>
      <w:pStyle w:val="GenL1"/>
      <w:lvlText w:val="%1."/>
      <w:lvlJc w:val="left"/>
      <w:pPr>
        <w:tabs>
          <w:tab w:val="num" w:pos="720"/>
        </w:tabs>
        <w:ind w:left="720" w:hanging="720"/>
      </w:pPr>
      <w:rPr>
        <w:b w:val="0"/>
      </w:rPr>
    </w:lvl>
    <w:lvl w:ilvl="1">
      <w:start w:val="1"/>
      <w:numFmt w:val="lowerLetter"/>
      <w:pStyle w:val="GenL2"/>
      <w:lvlText w:val="(%2)"/>
      <w:lvlJc w:val="left"/>
      <w:pPr>
        <w:tabs>
          <w:tab w:val="num" w:pos="1440"/>
        </w:tabs>
        <w:ind w:left="1440" w:hanging="720"/>
      </w:pPr>
    </w:lvl>
    <w:lvl w:ilvl="2">
      <w:start w:val="1"/>
      <w:numFmt w:val="lowerRoman"/>
      <w:pStyle w:val="GenL3"/>
      <w:lvlText w:val="(%3)"/>
      <w:lvlJc w:val="left"/>
      <w:pPr>
        <w:tabs>
          <w:tab w:val="num" w:pos="2160"/>
        </w:tabs>
        <w:ind w:left="2160" w:hanging="720"/>
      </w:pPr>
    </w:lvl>
    <w:lvl w:ilvl="3">
      <w:start w:val="1"/>
      <w:numFmt w:val="decimal"/>
      <w:pStyle w:val="GenL4"/>
      <w:lvlText w:val="(%4)"/>
      <w:lvlJc w:val="left"/>
      <w:pPr>
        <w:tabs>
          <w:tab w:val="num" w:pos="2880"/>
        </w:tabs>
        <w:ind w:left="2880" w:hanging="720"/>
      </w:pPr>
    </w:lvl>
    <w:lvl w:ilvl="4">
      <w:start w:val="1"/>
      <w:numFmt w:val="upperLetter"/>
      <w:pStyle w:val="GenL5"/>
      <w:lvlText w:val="(%5)"/>
      <w:lvlJc w:val="left"/>
      <w:pPr>
        <w:tabs>
          <w:tab w:val="num" w:pos="3600"/>
        </w:tabs>
        <w:ind w:left="3600" w:hanging="720"/>
      </w:pPr>
    </w:lvl>
    <w:lvl w:ilvl="5">
      <w:start w:val="1"/>
      <w:numFmt w:val="upperRoman"/>
      <w:pStyle w:val="GenL6"/>
      <w:lvlText w:val="(%6)"/>
      <w:lvlJc w:val="left"/>
      <w:pPr>
        <w:tabs>
          <w:tab w:val="num" w:pos="4320"/>
        </w:tabs>
        <w:ind w:left="4320" w:hanging="720"/>
      </w:pPr>
    </w:lvl>
    <w:lvl w:ilvl="6">
      <w:start w:val="1"/>
      <w:numFmt w:val="decimal"/>
      <w:pStyle w:val="GenL7"/>
      <w:lvlText w:val="%7)"/>
      <w:lvlJc w:val="left"/>
      <w:pPr>
        <w:tabs>
          <w:tab w:val="num" w:pos="5040"/>
        </w:tabs>
        <w:ind w:left="5040" w:hanging="720"/>
      </w:pPr>
    </w:lvl>
    <w:lvl w:ilvl="7">
      <w:start w:val="1"/>
      <w:numFmt w:val="lowerLetter"/>
      <w:pStyle w:val="GenL8"/>
      <w:lvlText w:val="%8)"/>
      <w:lvlJc w:val="left"/>
      <w:pPr>
        <w:tabs>
          <w:tab w:val="num" w:pos="5760"/>
        </w:tabs>
        <w:ind w:left="5760" w:hanging="720"/>
      </w:pPr>
    </w:lvl>
    <w:lvl w:ilvl="8">
      <w:start w:val="1"/>
      <w:numFmt w:val="lowerRoman"/>
      <w:pStyle w:val="GenL9"/>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F0"/>
    <w:rsid w:val="00011E5E"/>
    <w:rsid w:val="00016B00"/>
    <w:rsid w:val="00021953"/>
    <w:rsid w:val="00026427"/>
    <w:rsid w:val="00031CC0"/>
    <w:rsid w:val="000332E0"/>
    <w:rsid w:val="000448B2"/>
    <w:rsid w:val="000502CE"/>
    <w:rsid w:val="0005045A"/>
    <w:rsid w:val="000530C9"/>
    <w:rsid w:val="000534D1"/>
    <w:rsid w:val="000625B1"/>
    <w:rsid w:val="000670C8"/>
    <w:rsid w:val="00086DB3"/>
    <w:rsid w:val="00096DBD"/>
    <w:rsid w:val="000B2222"/>
    <w:rsid w:val="000C22F9"/>
    <w:rsid w:val="000E6AC5"/>
    <w:rsid w:val="000F6AF6"/>
    <w:rsid w:val="0011010A"/>
    <w:rsid w:val="00153F53"/>
    <w:rsid w:val="001556D0"/>
    <w:rsid w:val="00156316"/>
    <w:rsid w:val="00163763"/>
    <w:rsid w:val="001667E8"/>
    <w:rsid w:val="00171DEC"/>
    <w:rsid w:val="0017508E"/>
    <w:rsid w:val="00181178"/>
    <w:rsid w:val="00181EFB"/>
    <w:rsid w:val="00181F4A"/>
    <w:rsid w:val="00190C02"/>
    <w:rsid w:val="00195692"/>
    <w:rsid w:val="001970CF"/>
    <w:rsid w:val="001C0CD6"/>
    <w:rsid w:val="001E2CD4"/>
    <w:rsid w:val="00200A8B"/>
    <w:rsid w:val="00206091"/>
    <w:rsid w:val="002138B6"/>
    <w:rsid w:val="00215CDA"/>
    <w:rsid w:val="00216772"/>
    <w:rsid w:val="00217EE1"/>
    <w:rsid w:val="00225E00"/>
    <w:rsid w:val="00232185"/>
    <w:rsid w:val="00242C09"/>
    <w:rsid w:val="0024593C"/>
    <w:rsid w:val="00247629"/>
    <w:rsid w:val="00256939"/>
    <w:rsid w:val="002576FA"/>
    <w:rsid w:val="00261BFB"/>
    <w:rsid w:val="0026695D"/>
    <w:rsid w:val="0027758E"/>
    <w:rsid w:val="00285F77"/>
    <w:rsid w:val="00286FE8"/>
    <w:rsid w:val="00293A60"/>
    <w:rsid w:val="00294085"/>
    <w:rsid w:val="00294FD3"/>
    <w:rsid w:val="0029596F"/>
    <w:rsid w:val="002972D5"/>
    <w:rsid w:val="002B0AF0"/>
    <w:rsid w:val="002B6258"/>
    <w:rsid w:val="002E5E04"/>
    <w:rsid w:val="002E5ED0"/>
    <w:rsid w:val="002F0B41"/>
    <w:rsid w:val="002F10EA"/>
    <w:rsid w:val="002F1AA7"/>
    <w:rsid w:val="002F465E"/>
    <w:rsid w:val="002F4AF2"/>
    <w:rsid w:val="003109D4"/>
    <w:rsid w:val="00321264"/>
    <w:rsid w:val="00336652"/>
    <w:rsid w:val="00336A58"/>
    <w:rsid w:val="0034492E"/>
    <w:rsid w:val="00345367"/>
    <w:rsid w:val="00345F84"/>
    <w:rsid w:val="00351A83"/>
    <w:rsid w:val="00354644"/>
    <w:rsid w:val="003576A7"/>
    <w:rsid w:val="00362DC9"/>
    <w:rsid w:val="0037182D"/>
    <w:rsid w:val="00377030"/>
    <w:rsid w:val="00397CFC"/>
    <w:rsid w:val="003B4449"/>
    <w:rsid w:val="003C3A08"/>
    <w:rsid w:val="003C6B79"/>
    <w:rsid w:val="003C7610"/>
    <w:rsid w:val="003D0EF5"/>
    <w:rsid w:val="003D404C"/>
    <w:rsid w:val="003D6DDC"/>
    <w:rsid w:val="003F0DDE"/>
    <w:rsid w:val="003F1585"/>
    <w:rsid w:val="003F4DE5"/>
    <w:rsid w:val="003F4FB9"/>
    <w:rsid w:val="003F6126"/>
    <w:rsid w:val="003F68BA"/>
    <w:rsid w:val="00404826"/>
    <w:rsid w:val="004050E1"/>
    <w:rsid w:val="004070B3"/>
    <w:rsid w:val="004157E3"/>
    <w:rsid w:val="00422CF7"/>
    <w:rsid w:val="00426D0B"/>
    <w:rsid w:val="00430347"/>
    <w:rsid w:val="0043208F"/>
    <w:rsid w:val="00437AC4"/>
    <w:rsid w:val="00445E33"/>
    <w:rsid w:val="0045688C"/>
    <w:rsid w:val="00456F0F"/>
    <w:rsid w:val="00461A86"/>
    <w:rsid w:val="00465DA5"/>
    <w:rsid w:val="004762C3"/>
    <w:rsid w:val="00480E65"/>
    <w:rsid w:val="00481F53"/>
    <w:rsid w:val="00483689"/>
    <w:rsid w:val="004879EF"/>
    <w:rsid w:val="00487B31"/>
    <w:rsid w:val="00494256"/>
    <w:rsid w:val="004A29C1"/>
    <w:rsid w:val="004A4907"/>
    <w:rsid w:val="004B1A71"/>
    <w:rsid w:val="004C098B"/>
    <w:rsid w:val="004C32BA"/>
    <w:rsid w:val="004C6876"/>
    <w:rsid w:val="004E1058"/>
    <w:rsid w:val="004E43FF"/>
    <w:rsid w:val="004F3D43"/>
    <w:rsid w:val="004F6CA3"/>
    <w:rsid w:val="005062D4"/>
    <w:rsid w:val="00576233"/>
    <w:rsid w:val="0058177D"/>
    <w:rsid w:val="00582BE7"/>
    <w:rsid w:val="0058445F"/>
    <w:rsid w:val="0058675E"/>
    <w:rsid w:val="00596194"/>
    <w:rsid w:val="005A4E0D"/>
    <w:rsid w:val="005A6FAB"/>
    <w:rsid w:val="005B7630"/>
    <w:rsid w:val="005C4B26"/>
    <w:rsid w:val="005D2111"/>
    <w:rsid w:val="005D5A45"/>
    <w:rsid w:val="005D7508"/>
    <w:rsid w:val="005E26E1"/>
    <w:rsid w:val="005F64E7"/>
    <w:rsid w:val="006005DA"/>
    <w:rsid w:val="00601E0C"/>
    <w:rsid w:val="006029AB"/>
    <w:rsid w:val="0060338B"/>
    <w:rsid w:val="00612743"/>
    <w:rsid w:val="0062140A"/>
    <w:rsid w:val="00626E55"/>
    <w:rsid w:val="00626F1B"/>
    <w:rsid w:val="00631216"/>
    <w:rsid w:val="006368A4"/>
    <w:rsid w:val="00636F1F"/>
    <w:rsid w:val="00640B7C"/>
    <w:rsid w:val="00647602"/>
    <w:rsid w:val="00652439"/>
    <w:rsid w:val="00652771"/>
    <w:rsid w:val="00656C3D"/>
    <w:rsid w:val="006573CE"/>
    <w:rsid w:val="0067736A"/>
    <w:rsid w:val="00683574"/>
    <w:rsid w:val="00691EF9"/>
    <w:rsid w:val="0069698E"/>
    <w:rsid w:val="0069749A"/>
    <w:rsid w:val="006A48E4"/>
    <w:rsid w:val="006A713E"/>
    <w:rsid w:val="006B728E"/>
    <w:rsid w:val="006D037D"/>
    <w:rsid w:val="006D7A69"/>
    <w:rsid w:val="006E090B"/>
    <w:rsid w:val="006E622D"/>
    <w:rsid w:val="006F0423"/>
    <w:rsid w:val="007111C4"/>
    <w:rsid w:val="00712B0C"/>
    <w:rsid w:val="00713FA2"/>
    <w:rsid w:val="00732370"/>
    <w:rsid w:val="00741415"/>
    <w:rsid w:val="00746677"/>
    <w:rsid w:val="00752420"/>
    <w:rsid w:val="00757CBF"/>
    <w:rsid w:val="007674C0"/>
    <w:rsid w:val="00772968"/>
    <w:rsid w:val="007758C7"/>
    <w:rsid w:val="007769FB"/>
    <w:rsid w:val="00794002"/>
    <w:rsid w:val="007D37C0"/>
    <w:rsid w:val="007E607B"/>
    <w:rsid w:val="007F39B5"/>
    <w:rsid w:val="007F6915"/>
    <w:rsid w:val="00803DC1"/>
    <w:rsid w:val="00822AE7"/>
    <w:rsid w:val="00833AAC"/>
    <w:rsid w:val="008572DB"/>
    <w:rsid w:val="00862C6C"/>
    <w:rsid w:val="00872ABC"/>
    <w:rsid w:val="008761E3"/>
    <w:rsid w:val="0089107E"/>
    <w:rsid w:val="00896F47"/>
    <w:rsid w:val="00897152"/>
    <w:rsid w:val="008B2B5D"/>
    <w:rsid w:val="008B46BA"/>
    <w:rsid w:val="008B5C84"/>
    <w:rsid w:val="008B7B64"/>
    <w:rsid w:val="008C7BCA"/>
    <w:rsid w:val="008D353C"/>
    <w:rsid w:val="008E4488"/>
    <w:rsid w:val="00916B83"/>
    <w:rsid w:val="00937B96"/>
    <w:rsid w:val="009508D1"/>
    <w:rsid w:val="00952C4E"/>
    <w:rsid w:val="0097169C"/>
    <w:rsid w:val="009816EE"/>
    <w:rsid w:val="00985847"/>
    <w:rsid w:val="009A2352"/>
    <w:rsid w:val="009A5791"/>
    <w:rsid w:val="009A6638"/>
    <w:rsid w:val="009A6EE2"/>
    <w:rsid w:val="009B298F"/>
    <w:rsid w:val="009B5BC5"/>
    <w:rsid w:val="009D2E2E"/>
    <w:rsid w:val="009D649C"/>
    <w:rsid w:val="009E0B92"/>
    <w:rsid w:val="009E3B28"/>
    <w:rsid w:val="009F2357"/>
    <w:rsid w:val="009F33C0"/>
    <w:rsid w:val="00A01971"/>
    <w:rsid w:val="00A205BC"/>
    <w:rsid w:val="00A25106"/>
    <w:rsid w:val="00A2627F"/>
    <w:rsid w:val="00A32744"/>
    <w:rsid w:val="00A345FD"/>
    <w:rsid w:val="00A40715"/>
    <w:rsid w:val="00A4324F"/>
    <w:rsid w:val="00A434E3"/>
    <w:rsid w:val="00A479AC"/>
    <w:rsid w:val="00A528CE"/>
    <w:rsid w:val="00A66443"/>
    <w:rsid w:val="00A736A0"/>
    <w:rsid w:val="00A73921"/>
    <w:rsid w:val="00A82525"/>
    <w:rsid w:val="00A923CE"/>
    <w:rsid w:val="00AA5650"/>
    <w:rsid w:val="00AA69D2"/>
    <w:rsid w:val="00AB0BF6"/>
    <w:rsid w:val="00AC302C"/>
    <w:rsid w:val="00AD0478"/>
    <w:rsid w:val="00AD1DAD"/>
    <w:rsid w:val="00B05C65"/>
    <w:rsid w:val="00B07F38"/>
    <w:rsid w:val="00B15161"/>
    <w:rsid w:val="00B16EF1"/>
    <w:rsid w:val="00B174CA"/>
    <w:rsid w:val="00B17CC9"/>
    <w:rsid w:val="00B20C3C"/>
    <w:rsid w:val="00B2475C"/>
    <w:rsid w:val="00B26562"/>
    <w:rsid w:val="00B53800"/>
    <w:rsid w:val="00B55EC0"/>
    <w:rsid w:val="00B61F30"/>
    <w:rsid w:val="00B657A2"/>
    <w:rsid w:val="00B668F2"/>
    <w:rsid w:val="00B66D3F"/>
    <w:rsid w:val="00B72242"/>
    <w:rsid w:val="00B76510"/>
    <w:rsid w:val="00B83D7C"/>
    <w:rsid w:val="00BA709B"/>
    <w:rsid w:val="00BA7331"/>
    <w:rsid w:val="00BB6B2A"/>
    <w:rsid w:val="00BC1BAF"/>
    <w:rsid w:val="00BC3089"/>
    <w:rsid w:val="00BD23F0"/>
    <w:rsid w:val="00BD2544"/>
    <w:rsid w:val="00BD5A6F"/>
    <w:rsid w:val="00BE4E34"/>
    <w:rsid w:val="00BF1364"/>
    <w:rsid w:val="00BF7E83"/>
    <w:rsid w:val="00C160D4"/>
    <w:rsid w:val="00C175EB"/>
    <w:rsid w:val="00C2642A"/>
    <w:rsid w:val="00C316F6"/>
    <w:rsid w:val="00C346D0"/>
    <w:rsid w:val="00C35408"/>
    <w:rsid w:val="00C4042B"/>
    <w:rsid w:val="00C45A7F"/>
    <w:rsid w:val="00C476A9"/>
    <w:rsid w:val="00C57B42"/>
    <w:rsid w:val="00C61CA3"/>
    <w:rsid w:val="00C62510"/>
    <w:rsid w:val="00C62A24"/>
    <w:rsid w:val="00C71E51"/>
    <w:rsid w:val="00C96B47"/>
    <w:rsid w:val="00CA018E"/>
    <w:rsid w:val="00CB205E"/>
    <w:rsid w:val="00CB22F3"/>
    <w:rsid w:val="00CC24B9"/>
    <w:rsid w:val="00CC35B6"/>
    <w:rsid w:val="00CD36A0"/>
    <w:rsid w:val="00CE0FBF"/>
    <w:rsid w:val="00CF5183"/>
    <w:rsid w:val="00D00EDA"/>
    <w:rsid w:val="00D0391B"/>
    <w:rsid w:val="00D07F67"/>
    <w:rsid w:val="00D111D1"/>
    <w:rsid w:val="00D219D5"/>
    <w:rsid w:val="00D333E1"/>
    <w:rsid w:val="00D37DD5"/>
    <w:rsid w:val="00D53206"/>
    <w:rsid w:val="00D534E3"/>
    <w:rsid w:val="00D61D02"/>
    <w:rsid w:val="00D75D8F"/>
    <w:rsid w:val="00D84F55"/>
    <w:rsid w:val="00D92AD3"/>
    <w:rsid w:val="00D96980"/>
    <w:rsid w:val="00DA35C8"/>
    <w:rsid w:val="00DB06AC"/>
    <w:rsid w:val="00DF1515"/>
    <w:rsid w:val="00DF54E6"/>
    <w:rsid w:val="00DF66BE"/>
    <w:rsid w:val="00E106B6"/>
    <w:rsid w:val="00E11469"/>
    <w:rsid w:val="00E12788"/>
    <w:rsid w:val="00E24535"/>
    <w:rsid w:val="00E3080E"/>
    <w:rsid w:val="00E45E7B"/>
    <w:rsid w:val="00E5740D"/>
    <w:rsid w:val="00E62F5E"/>
    <w:rsid w:val="00E64F4D"/>
    <w:rsid w:val="00E6695E"/>
    <w:rsid w:val="00E82D21"/>
    <w:rsid w:val="00E86D8B"/>
    <w:rsid w:val="00E93641"/>
    <w:rsid w:val="00E954B0"/>
    <w:rsid w:val="00EA294A"/>
    <w:rsid w:val="00EB1734"/>
    <w:rsid w:val="00EB6423"/>
    <w:rsid w:val="00EC57F8"/>
    <w:rsid w:val="00ED7819"/>
    <w:rsid w:val="00F042AC"/>
    <w:rsid w:val="00F20146"/>
    <w:rsid w:val="00F21D2A"/>
    <w:rsid w:val="00F22761"/>
    <w:rsid w:val="00F271ED"/>
    <w:rsid w:val="00F3552B"/>
    <w:rsid w:val="00F3664A"/>
    <w:rsid w:val="00F42998"/>
    <w:rsid w:val="00F43542"/>
    <w:rsid w:val="00F4754A"/>
    <w:rsid w:val="00F479A7"/>
    <w:rsid w:val="00F47CF5"/>
    <w:rsid w:val="00F62897"/>
    <w:rsid w:val="00F629D5"/>
    <w:rsid w:val="00F65788"/>
    <w:rsid w:val="00F721ED"/>
    <w:rsid w:val="00F75057"/>
    <w:rsid w:val="00F82A8B"/>
    <w:rsid w:val="00F84E5C"/>
    <w:rsid w:val="00F91E8D"/>
    <w:rsid w:val="00F95994"/>
    <w:rsid w:val="00F96267"/>
    <w:rsid w:val="00F97C65"/>
    <w:rsid w:val="00FA34B3"/>
    <w:rsid w:val="00FA5299"/>
    <w:rsid w:val="00FB4EC4"/>
    <w:rsid w:val="00FC299F"/>
    <w:rsid w:val="00FC38CD"/>
    <w:rsid w:val="00FD4910"/>
    <w:rsid w:val="00FD5A06"/>
    <w:rsid w:val="00FD5DC2"/>
    <w:rsid w:val="00FE0A72"/>
    <w:rsid w:val="00FF2DFE"/>
    <w:rsid w:val="00FF5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80ECD"/>
  <w15:chartTrackingRefBased/>
  <w15:docId w15:val="{ECA020CB-9FBC-4C1C-A36E-6B87E053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2CD4"/>
    <w:rPr>
      <w:rFonts w:ascii="Tahoma" w:hAnsi="Tahoma" w:cs="Tahoma"/>
      <w:sz w:val="16"/>
      <w:szCs w:val="16"/>
    </w:rPr>
  </w:style>
  <w:style w:type="paragraph" w:styleId="Header">
    <w:name w:val="header"/>
    <w:basedOn w:val="Normal"/>
    <w:link w:val="HeaderChar"/>
    <w:rsid w:val="007758C7"/>
    <w:pPr>
      <w:tabs>
        <w:tab w:val="center" w:pos="4680"/>
        <w:tab w:val="right" w:pos="9360"/>
      </w:tabs>
    </w:pPr>
  </w:style>
  <w:style w:type="character" w:customStyle="1" w:styleId="HeaderChar">
    <w:name w:val="Header Char"/>
    <w:link w:val="Header"/>
    <w:rsid w:val="007758C7"/>
    <w:rPr>
      <w:sz w:val="24"/>
      <w:szCs w:val="24"/>
    </w:rPr>
  </w:style>
  <w:style w:type="paragraph" w:styleId="Footer">
    <w:name w:val="footer"/>
    <w:basedOn w:val="Normal"/>
    <w:link w:val="FooterChar"/>
    <w:uiPriority w:val="99"/>
    <w:rsid w:val="007758C7"/>
    <w:pPr>
      <w:tabs>
        <w:tab w:val="center" w:pos="4680"/>
        <w:tab w:val="right" w:pos="9360"/>
      </w:tabs>
    </w:pPr>
  </w:style>
  <w:style w:type="character" w:customStyle="1" w:styleId="FooterChar">
    <w:name w:val="Footer Char"/>
    <w:link w:val="Footer"/>
    <w:uiPriority w:val="99"/>
    <w:rsid w:val="007758C7"/>
    <w:rPr>
      <w:sz w:val="24"/>
      <w:szCs w:val="24"/>
    </w:rPr>
  </w:style>
  <w:style w:type="character" w:styleId="Hyperlink">
    <w:name w:val="Hyperlink"/>
    <w:uiPriority w:val="99"/>
    <w:unhideWhenUsed/>
    <w:rsid w:val="00A345FD"/>
    <w:rPr>
      <w:color w:val="0563C1"/>
      <w:u w:val="single"/>
    </w:rPr>
  </w:style>
  <w:style w:type="character" w:customStyle="1" w:styleId="apple-converted-space">
    <w:name w:val="apple-converted-space"/>
    <w:rsid w:val="009E3B28"/>
  </w:style>
  <w:style w:type="paragraph" w:customStyle="1" w:styleId="ORPara">
    <w:name w:val="ORPara"/>
    <w:aliases w:val="P"/>
    <w:basedOn w:val="Normal"/>
    <w:rsid w:val="006A713E"/>
    <w:pPr>
      <w:spacing w:after="240"/>
      <w:jc w:val="both"/>
    </w:pPr>
    <w:rPr>
      <w:rFonts w:ascii="Arial" w:hAnsi="Arial" w:cs="Arial"/>
      <w:sz w:val="20"/>
      <w:lang w:val="en-CA"/>
    </w:rPr>
  </w:style>
  <w:style w:type="paragraph" w:customStyle="1" w:styleId="GenL1">
    <w:name w:val="Gen L1"/>
    <w:aliases w:val="G1"/>
    <w:basedOn w:val="Normal"/>
    <w:rsid w:val="006A713E"/>
    <w:pPr>
      <w:numPr>
        <w:numId w:val="5"/>
      </w:numPr>
      <w:spacing w:after="240"/>
      <w:jc w:val="both"/>
    </w:pPr>
    <w:rPr>
      <w:rFonts w:ascii="Arial" w:hAnsi="Arial" w:cs="Arial"/>
      <w:sz w:val="22"/>
      <w:lang w:val="en-CA"/>
    </w:rPr>
  </w:style>
  <w:style w:type="paragraph" w:customStyle="1" w:styleId="GenL2">
    <w:name w:val="Gen L2"/>
    <w:aliases w:val="G2"/>
    <w:basedOn w:val="Normal"/>
    <w:rsid w:val="006A713E"/>
    <w:pPr>
      <w:numPr>
        <w:ilvl w:val="1"/>
        <w:numId w:val="5"/>
      </w:numPr>
      <w:spacing w:after="240"/>
      <w:jc w:val="both"/>
    </w:pPr>
    <w:rPr>
      <w:rFonts w:ascii="Arial" w:hAnsi="Arial" w:cs="Arial"/>
      <w:sz w:val="22"/>
      <w:lang w:val="en-CA"/>
    </w:rPr>
  </w:style>
  <w:style w:type="paragraph" w:customStyle="1" w:styleId="GenL3">
    <w:name w:val="Gen L3"/>
    <w:aliases w:val="G3"/>
    <w:basedOn w:val="Normal"/>
    <w:rsid w:val="006A713E"/>
    <w:pPr>
      <w:numPr>
        <w:ilvl w:val="2"/>
        <w:numId w:val="5"/>
      </w:numPr>
      <w:spacing w:after="240"/>
      <w:jc w:val="both"/>
    </w:pPr>
    <w:rPr>
      <w:rFonts w:ascii="Arial" w:hAnsi="Arial" w:cs="Arial"/>
      <w:sz w:val="22"/>
      <w:lang w:val="en-CA"/>
    </w:rPr>
  </w:style>
  <w:style w:type="paragraph" w:customStyle="1" w:styleId="GenL4">
    <w:name w:val="Gen L4"/>
    <w:aliases w:val="G4"/>
    <w:basedOn w:val="Normal"/>
    <w:rsid w:val="006A713E"/>
    <w:pPr>
      <w:numPr>
        <w:ilvl w:val="3"/>
        <w:numId w:val="5"/>
      </w:numPr>
      <w:spacing w:after="240"/>
      <w:jc w:val="both"/>
    </w:pPr>
    <w:rPr>
      <w:rFonts w:ascii="Arial" w:hAnsi="Arial" w:cs="Arial"/>
      <w:sz w:val="22"/>
      <w:lang w:val="en-CA"/>
    </w:rPr>
  </w:style>
  <w:style w:type="paragraph" w:customStyle="1" w:styleId="GenL5">
    <w:name w:val="Gen L5"/>
    <w:aliases w:val="G5"/>
    <w:basedOn w:val="Normal"/>
    <w:rsid w:val="006A713E"/>
    <w:pPr>
      <w:numPr>
        <w:ilvl w:val="4"/>
        <w:numId w:val="5"/>
      </w:numPr>
      <w:spacing w:after="240"/>
      <w:jc w:val="both"/>
    </w:pPr>
    <w:rPr>
      <w:rFonts w:ascii="Arial" w:hAnsi="Arial" w:cs="Arial"/>
      <w:sz w:val="22"/>
      <w:lang w:val="en-CA"/>
    </w:rPr>
  </w:style>
  <w:style w:type="paragraph" w:customStyle="1" w:styleId="GenL6">
    <w:name w:val="Gen L6"/>
    <w:aliases w:val="G6"/>
    <w:basedOn w:val="Normal"/>
    <w:rsid w:val="006A713E"/>
    <w:pPr>
      <w:numPr>
        <w:ilvl w:val="5"/>
        <w:numId w:val="5"/>
      </w:numPr>
      <w:spacing w:after="240"/>
      <w:jc w:val="both"/>
    </w:pPr>
    <w:rPr>
      <w:rFonts w:ascii="Arial" w:hAnsi="Arial" w:cs="Arial"/>
      <w:sz w:val="22"/>
      <w:lang w:val="en-CA"/>
    </w:rPr>
  </w:style>
  <w:style w:type="paragraph" w:customStyle="1" w:styleId="GenL7">
    <w:name w:val="Gen L7"/>
    <w:aliases w:val="G7"/>
    <w:basedOn w:val="Normal"/>
    <w:rsid w:val="006A713E"/>
    <w:pPr>
      <w:numPr>
        <w:ilvl w:val="6"/>
        <w:numId w:val="5"/>
      </w:numPr>
      <w:spacing w:after="240"/>
      <w:jc w:val="both"/>
    </w:pPr>
    <w:rPr>
      <w:rFonts w:ascii="Arial" w:hAnsi="Arial" w:cs="Arial"/>
      <w:sz w:val="22"/>
      <w:lang w:val="en-CA"/>
    </w:rPr>
  </w:style>
  <w:style w:type="paragraph" w:customStyle="1" w:styleId="GenL8">
    <w:name w:val="Gen L8"/>
    <w:aliases w:val="G8"/>
    <w:basedOn w:val="Normal"/>
    <w:rsid w:val="006A713E"/>
    <w:pPr>
      <w:numPr>
        <w:ilvl w:val="7"/>
        <w:numId w:val="5"/>
      </w:numPr>
      <w:spacing w:after="240"/>
      <w:jc w:val="both"/>
    </w:pPr>
    <w:rPr>
      <w:rFonts w:ascii="Arial" w:hAnsi="Arial" w:cs="Arial"/>
      <w:sz w:val="22"/>
      <w:lang w:val="en-CA"/>
    </w:rPr>
  </w:style>
  <w:style w:type="paragraph" w:customStyle="1" w:styleId="GenL9">
    <w:name w:val="Gen L9"/>
    <w:aliases w:val="G9"/>
    <w:basedOn w:val="Normal"/>
    <w:rsid w:val="006A713E"/>
    <w:pPr>
      <w:numPr>
        <w:ilvl w:val="8"/>
        <w:numId w:val="5"/>
      </w:numPr>
      <w:spacing w:after="240"/>
      <w:jc w:val="both"/>
    </w:pPr>
    <w:rPr>
      <w:rFonts w:ascii="Arial" w:hAnsi="Arial" w:cs="Arial"/>
      <w:sz w:val="22"/>
      <w:lang w:val="en-CA"/>
    </w:rPr>
  </w:style>
  <w:style w:type="paragraph" w:customStyle="1" w:styleId="Heading11">
    <w:name w:val="Heading 11"/>
    <w:basedOn w:val="Normal"/>
    <w:next w:val="Normal"/>
    <w:uiPriority w:val="9"/>
    <w:qFormat/>
    <w:rsid w:val="006A713E"/>
    <w:pPr>
      <w:keepNext/>
      <w:keepLines/>
      <w:spacing w:before="240"/>
      <w:outlineLvl w:val="0"/>
    </w:pPr>
    <w:rPr>
      <w:rFonts w:ascii="Cambria" w:hAnsi="Cambria"/>
      <w:color w:val="365F91"/>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8152">
      <w:bodyDiv w:val="1"/>
      <w:marLeft w:val="0"/>
      <w:marRight w:val="0"/>
      <w:marTop w:val="0"/>
      <w:marBottom w:val="0"/>
      <w:divBdr>
        <w:top w:val="none" w:sz="0" w:space="0" w:color="auto"/>
        <w:left w:val="none" w:sz="0" w:space="0" w:color="auto"/>
        <w:bottom w:val="none" w:sz="0" w:space="0" w:color="auto"/>
        <w:right w:val="none" w:sz="0" w:space="0" w:color="auto"/>
      </w:divBdr>
    </w:div>
    <w:div w:id="6059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vanni.cautillo@gtsw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k.mcmanus@gtswc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tsw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F05-C95C-4DA0-8C79-DFC09AC4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1, 2005</vt:lpstr>
    </vt:vector>
  </TitlesOfParts>
  <Company/>
  <LinksUpToDate>false</LinksUpToDate>
  <CharactersWithSpaces>7746</CharactersWithSpaces>
  <SharedDoc>false</SharedDoc>
  <HLinks>
    <vt:vector size="6" baseType="variant">
      <vt:variant>
        <vt:i4>3080250</vt:i4>
      </vt:variant>
      <vt:variant>
        <vt:i4>0</vt:i4>
      </vt:variant>
      <vt:variant>
        <vt:i4>0</vt:i4>
      </vt:variant>
      <vt:variant>
        <vt:i4>5</vt:i4>
      </vt:variant>
      <vt:variant>
        <vt:lpwstr>http://www.gtswca.org/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2005</dc:title>
  <dc:subject/>
  <dc:creator>Margaret Malagowski</dc:creator>
  <cp:keywords/>
  <cp:lastModifiedBy>Giovanni Cautillo</cp:lastModifiedBy>
  <cp:revision>3</cp:revision>
  <cp:lastPrinted>2012-02-29T20:09:00Z</cp:lastPrinted>
  <dcterms:created xsi:type="dcterms:W3CDTF">2019-03-04T16:16:00Z</dcterms:created>
  <dcterms:modified xsi:type="dcterms:W3CDTF">2019-03-04T16:21:00Z</dcterms:modified>
</cp:coreProperties>
</file>